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ED39008" w14:textId="54F425E1" w:rsidR="00212CA1" w:rsidRPr="00E50925" w:rsidRDefault="004D3A1B" w:rsidP="00EB60BD">
      <w:pPr>
        <w:pStyle w:val="Body"/>
        <w:widowControl w:val="0"/>
        <w:spacing w:before="0"/>
        <w:rPr>
          <w:b/>
          <w:color w:val="auto"/>
        </w:rPr>
      </w:pPr>
      <w:bookmarkStart w:id="0" w:name="_GoBack"/>
      <w:bookmarkEnd w:id="0"/>
      <w:r w:rsidRPr="00E50925">
        <w:rPr>
          <w:b/>
          <w:color w:val="auto"/>
        </w:rPr>
        <w:t xml:space="preserve">Annex L: C-SAP 2 PIMS5821 Project </w:t>
      </w:r>
      <w:r w:rsidR="00DA23E3" w:rsidRPr="00E50925">
        <w:rPr>
          <w:b/>
          <w:color w:val="auto"/>
        </w:rPr>
        <w:t>Situation A</w:t>
      </w:r>
      <w:r w:rsidRPr="00E50925">
        <w:rPr>
          <w:b/>
          <w:color w:val="auto"/>
        </w:rPr>
        <w:t>nalysis.</w:t>
      </w:r>
    </w:p>
    <w:p w14:paraId="355E19BB" w14:textId="77777777" w:rsidR="00EB60BD" w:rsidRPr="00E50925" w:rsidRDefault="00EB60BD" w:rsidP="00EB60BD">
      <w:pPr>
        <w:pStyle w:val="Body"/>
        <w:widowControl w:val="0"/>
        <w:spacing w:before="0"/>
        <w:rPr>
          <w:color w:val="auto"/>
        </w:rPr>
      </w:pPr>
    </w:p>
    <w:p w14:paraId="65494EA9" w14:textId="6BEEB766" w:rsidR="00212CA1" w:rsidRPr="00E50925" w:rsidRDefault="00223C7D" w:rsidP="00EB60BD">
      <w:pPr>
        <w:pStyle w:val="ListParagraph"/>
        <w:ind w:left="0"/>
        <w:rPr>
          <w:b/>
          <w:color w:val="auto"/>
          <w:lang w:val="fr-FR"/>
        </w:rPr>
      </w:pPr>
      <w:r w:rsidRPr="00E50925">
        <w:rPr>
          <w:b/>
          <w:color w:val="auto"/>
          <w:lang w:val="fr-FR"/>
        </w:rPr>
        <w:t>Introduction</w:t>
      </w:r>
    </w:p>
    <w:p w14:paraId="6C3ED007" w14:textId="232E7B51" w:rsidR="00212CA1" w:rsidRPr="00E50925" w:rsidRDefault="00DE56B0" w:rsidP="00EB60BD">
      <w:pPr>
        <w:pStyle w:val="ListParagraph"/>
        <w:numPr>
          <w:ilvl w:val="0"/>
          <w:numId w:val="14"/>
        </w:numPr>
        <w:ind w:left="0" w:firstLine="0"/>
        <w:rPr>
          <w:bCs/>
          <w:i/>
          <w:iCs/>
          <w:color w:val="auto"/>
        </w:rPr>
      </w:pPr>
      <w:r w:rsidRPr="00E50925">
        <w:rPr>
          <w:color w:val="auto"/>
        </w:rPr>
        <w:t>The current annex provides an synopsis of the current situation in China with regard to 1) Invasive Alien Species in China; 2) legal framework; 3) Governance and inter-sectoral coordination; 4) Tools, techniques and systems for risk assessment, prevention, monitoring, early warning and rapid response; 5) Adopted approaches for controlling IAS impacts on agrobiodiversity; 6) Public and farmer awareness; and 7) Knowledge management.</w:t>
      </w:r>
      <w:r w:rsidR="00DC489C" w:rsidRPr="00E50925">
        <w:rPr>
          <w:color w:val="auto"/>
        </w:rPr>
        <w:t xml:space="preserve"> The annex</w:t>
      </w:r>
      <w:r w:rsidR="00E50925" w:rsidRPr="00E50925">
        <w:rPr>
          <w:color w:val="auto"/>
        </w:rPr>
        <w:t>’s</w:t>
      </w:r>
      <w:r w:rsidR="00DC489C" w:rsidRPr="00E50925">
        <w:rPr>
          <w:color w:val="auto"/>
        </w:rPr>
        <w:t xml:space="preserve"> information supports the projects identified barriers described in the project document, namely: 1) </w:t>
      </w:r>
      <w:r w:rsidR="00223C7D" w:rsidRPr="00E50925">
        <w:rPr>
          <w:bCs/>
          <w:color w:val="auto"/>
        </w:rPr>
        <w:t>Policies, regulations and management frameworks are fragmented and incoherent sectoral level and at different levels of governance (national, provincial and county levels)</w:t>
      </w:r>
      <w:r w:rsidR="00DC489C" w:rsidRPr="00E50925">
        <w:rPr>
          <w:bCs/>
          <w:color w:val="auto"/>
        </w:rPr>
        <w:t xml:space="preserve">; 2) </w:t>
      </w:r>
      <w:r w:rsidR="00223C7D" w:rsidRPr="00E50925">
        <w:rPr>
          <w:bCs/>
          <w:color w:val="auto"/>
        </w:rPr>
        <w:t>Lack of comprehensive and effective tools, techniques and systems for risk assessment, prevention, monitoring, early warning and rapid response, and lack of institutional capacity to implement them</w:t>
      </w:r>
      <w:r w:rsidR="00DC489C" w:rsidRPr="00E50925">
        <w:rPr>
          <w:bCs/>
          <w:color w:val="auto"/>
        </w:rPr>
        <w:t xml:space="preserve">; 3) </w:t>
      </w:r>
      <w:r w:rsidR="00223C7D" w:rsidRPr="00E50925">
        <w:rPr>
          <w:bCs/>
          <w:color w:val="auto"/>
        </w:rPr>
        <w:t>Lack of effective and adopted approaches for controlling IAS impacts on agrobiodiversity</w:t>
      </w:r>
      <w:r w:rsidR="00DC489C" w:rsidRPr="00E50925">
        <w:rPr>
          <w:bCs/>
          <w:color w:val="auto"/>
        </w:rPr>
        <w:t xml:space="preserve">; and 4) </w:t>
      </w:r>
      <w:r w:rsidR="00223C7D" w:rsidRPr="00E50925">
        <w:rPr>
          <w:bCs/>
          <w:color w:val="auto"/>
        </w:rPr>
        <w:t>Weak public and institutional awareness of the threats posed by IAS to agrobiodiversity and agricultural development and of appropriate prevention, control and management measures.</w:t>
      </w:r>
    </w:p>
    <w:p w14:paraId="33B428BE" w14:textId="77777777" w:rsidR="00073117" w:rsidRDefault="00073117" w:rsidP="00EB60BD">
      <w:pPr>
        <w:pStyle w:val="Body"/>
        <w:spacing w:before="0"/>
        <w:rPr>
          <w:b/>
          <w:color w:val="auto"/>
        </w:rPr>
      </w:pPr>
    </w:p>
    <w:p w14:paraId="714673FA" w14:textId="0E92E050" w:rsidR="00DC489C" w:rsidRPr="00E50925" w:rsidRDefault="00DC489C" w:rsidP="00EB60BD">
      <w:pPr>
        <w:pStyle w:val="Body"/>
        <w:spacing w:before="0"/>
        <w:rPr>
          <w:b/>
          <w:i/>
          <w:iCs/>
          <w:color w:val="auto"/>
        </w:rPr>
      </w:pPr>
      <w:r w:rsidRPr="00E50925">
        <w:rPr>
          <w:b/>
          <w:color w:val="auto"/>
        </w:rPr>
        <w:t>Invasive Alien Species in China</w:t>
      </w:r>
    </w:p>
    <w:p w14:paraId="5057416E" w14:textId="33B8F9EC" w:rsidR="00C75FB1" w:rsidRPr="00E50925" w:rsidRDefault="00C75FB1" w:rsidP="00EB60BD">
      <w:pPr>
        <w:pStyle w:val="ListParagraph"/>
        <w:numPr>
          <w:ilvl w:val="0"/>
          <w:numId w:val="14"/>
        </w:numPr>
        <w:ind w:left="0" w:firstLine="0"/>
        <w:rPr>
          <w:color w:val="auto"/>
        </w:rPr>
      </w:pPr>
      <w:r w:rsidRPr="00E50925">
        <w:rPr>
          <w:color w:val="auto"/>
        </w:rPr>
        <w:t>With 34,984 species of higher plants and 6445 species of vertebrates China is one of the 15 most mega-diverse countries in the world. At the same time, it is recognized as one of Vavilov’s origin centers of genetic diversity and China is an origin country for 136 endemic plants such as rice, soybean, Chinese yam and litchi</w:t>
      </w:r>
      <w:r w:rsidRPr="00E50925">
        <w:rPr>
          <w:color w:val="auto"/>
          <w:u w:color="FF0000"/>
        </w:rPr>
        <w:t xml:space="preserve">, </w:t>
      </w:r>
      <w:r w:rsidRPr="00E50925">
        <w:rPr>
          <w:color w:val="auto"/>
        </w:rPr>
        <w:t>as well as hosting a multitude of local varieties within its vast range of ecosystems and habitats.</w:t>
      </w:r>
    </w:p>
    <w:p w14:paraId="3E75F8CB" w14:textId="74D74094" w:rsidR="00C75FB1" w:rsidRPr="00E50925" w:rsidRDefault="00C75FB1" w:rsidP="00EB60BD">
      <w:pPr>
        <w:pStyle w:val="ListParagraph"/>
        <w:numPr>
          <w:ilvl w:val="0"/>
          <w:numId w:val="14"/>
        </w:numPr>
        <w:ind w:left="0" w:firstLine="0"/>
        <w:rPr>
          <w:color w:val="auto"/>
        </w:rPr>
      </w:pPr>
      <w:r w:rsidRPr="00E50925">
        <w:rPr>
          <w:color w:val="auto"/>
        </w:rPr>
        <w:t>Although the threats to the global biodiversity are multiple, invasive alien species (</w:t>
      </w:r>
      <w:r w:rsidRPr="00E50925">
        <w:rPr>
          <w:color w:val="auto"/>
          <w:u w:color="FF0000"/>
        </w:rPr>
        <w:t>IAS</w:t>
      </w:r>
      <w:r w:rsidRPr="00E50925">
        <w:rPr>
          <w:color w:val="auto"/>
        </w:rPr>
        <w:t xml:space="preserve">) constitute on of the major treats. It is estimated that 15-20 % of wild and higher plant habitats in China are threatened by IAS and the </w:t>
      </w:r>
      <w:r w:rsidRPr="00E50925">
        <w:rPr>
          <w:color w:val="auto"/>
          <w:u w:color="FF0000"/>
        </w:rPr>
        <w:t>IUCN</w:t>
      </w:r>
      <w:r w:rsidRPr="00E50925">
        <w:rPr>
          <w:color w:val="auto"/>
        </w:rPr>
        <w:t xml:space="preserve"> notes that today alien invasion is second to only habitat loss as a cause for species endangerment and extinction</w:t>
      </w:r>
      <w:r w:rsidRPr="00E50925">
        <w:rPr>
          <w:color w:val="auto"/>
          <w:vertAlign w:val="superscript"/>
        </w:rPr>
        <w:footnoteReference w:id="2"/>
      </w:r>
      <w:r w:rsidRPr="00E50925">
        <w:rPr>
          <w:color w:val="auto"/>
        </w:rPr>
        <w:t xml:space="preserve">. </w:t>
      </w:r>
    </w:p>
    <w:p w14:paraId="4ED669CC" w14:textId="16BF43C7" w:rsidR="00C75FB1" w:rsidRPr="00E50925" w:rsidRDefault="00C75FB1" w:rsidP="00EB60BD">
      <w:pPr>
        <w:pStyle w:val="ListParagraph"/>
        <w:numPr>
          <w:ilvl w:val="0"/>
          <w:numId w:val="14"/>
        </w:numPr>
        <w:ind w:left="0" w:firstLine="0"/>
        <w:rPr>
          <w:color w:val="auto"/>
        </w:rPr>
      </w:pPr>
      <w:r w:rsidRPr="00E50925">
        <w:rPr>
          <w:color w:val="auto"/>
        </w:rPr>
        <w:t>When an alien specie enters an area with no natural enemies, or local competition, it will spread and colonize the area in which it finds itself. And depending upon the aggressiveness of the IAS spread it can impact communities or ecosystems by decreasing local plant species diversity, alter the rate of nutrient cycling and can potentially influence the population dynamics of resident species resulting in changes in community and habitat structures as well as ecosystem functions</w:t>
      </w:r>
      <w:r w:rsidRPr="00E50925">
        <w:rPr>
          <w:color w:val="auto"/>
          <w:vertAlign w:val="superscript"/>
        </w:rPr>
        <w:footnoteReference w:id="3"/>
      </w:r>
      <w:r w:rsidRPr="00E50925">
        <w:rPr>
          <w:color w:val="auto"/>
        </w:rPr>
        <w:t>, leading to an erosion of China’s genetic and species diversity including</w:t>
      </w:r>
      <w:r w:rsidRPr="00E50925">
        <w:rPr>
          <w:color w:val="auto"/>
          <w:u w:color="FF0000"/>
        </w:rPr>
        <w:t xml:space="preserve"> </w:t>
      </w:r>
      <w:r w:rsidRPr="00E50925">
        <w:rPr>
          <w:color w:val="auto"/>
        </w:rPr>
        <w:t xml:space="preserve">agrobiodiversity and </w:t>
      </w:r>
      <w:r w:rsidRPr="00E50925">
        <w:rPr>
          <w:color w:val="auto"/>
          <w:u w:color="FF0000"/>
        </w:rPr>
        <w:t xml:space="preserve">GRFA </w:t>
      </w:r>
      <w:r w:rsidRPr="00E50925">
        <w:rPr>
          <w:color w:val="auto"/>
        </w:rPr>
        <w:t>in</w:t>
      </w:r>
      <w:r w:rsidRPr="00E50925">
        <w:rPr>
          <w:color w:val="auto"/>
          <w:u w:color="FF0000"/>
        </w:rPr>
        <w:t xml:space="preserve"> </w:t>
      </w:r>
      <w:r w:rsidRPr="00E50925">
        <w:rPr>
          <w:color w:val="auto"/>
        </w:rPr>
        <w:t>agroecosystems.</w:t>
      </w:r>
    </w:p>
    <w:p w14:paraId="12A5A016" w14:textId="02FC2D94" w:rsidR="00C75FB1" w:rsidRPr="00E50925" w:rsidRDefault="00C75FB1" w:rsidP="00EB60BD">
      <w:pPr>
        <w:pStyle w:val="ListParagraph"/>
        <w:numPr>
          <w:ilvl w:val="0"/>
          <w:numId w:val="14"/>
        </w:numPr>
        <w:ind w:left="0" w:firstLine="0"/>
        <w:rPr>
          <w:color w:val="auto"/>
        </w:rPr>
      </w:pPr>
      <w:r w:rsidRPr="00E50925">
        <w:rPr>
          <w:color w:val="auto"/>
        </w:rPr>
        <w:t xml:space="preserve">International and national experiences have shown </w:t>
      </w:r>
      <w:r w:rsidR="00EB60BD" w:rsidRPr="00E50925">
        <w:rPr>
          <w:noProof/>
          <w:color w:val="auto"/>
        </w:rPr>
        <w:drawing>
          <wp:anchor distT="57150" distB="57150" distL="57150" distR="57150" simplePos="0" relativeHeight="251660288" behindDoc="0" locked="0" layoutInCell="1" allowOverlap="1" wp14:anchorId="06DDBE9A" wp14:editId="6ACA0E05">
            <wp:simplePos x="0" y="0"/>
            <wp:positionH relativeFrom="page">
              <wp:posOffset>4048125</wp:posOffset>
            </wp:positionH>
            <wp:positionV relativeFrom="line">
              <wp:posOffset>190408</wp:posOffset>
            </wp:positionV>
            <wp:extent cx="2731771" cy="1333500"/>
            <wp:effectExtent l="0" t="0" r="0" b="0"/>
            <wp:wrapSquare wrapText="bothSides" distT="57150" distB="57150" distL="57150" distR="57150"/>
            <wp:docPr id="1073741830" name="officeArt object" descr="Picture 11"/>
            <wp:cNvGraphicFramePr/>
            <a:graphic xmlns:a="http://schemas.openxmlformats.org/drawingml/2006/main">
              <a:graphicData uri="http://schemas.openxmlformats.org/drawingml/2006/picture">
                <pic:pic xmlns:pic="http://schemas.openxmlformats.org/drawingml/2006/picture">
                  <pic:nvPicPr>
                    <pic:cNvPr id="1073741830" name="Picture 11" descr="Picture 11"/>
                    <pic:cNvPicPr>
                      <a:picLocks noChangeAspect="1"/>
                    </pic:cNvPicPr>
                  </pic:nvPicPr>
                  <pic:blipFill>
                    <a:blip r:embed="rId8">
                      <a:extLst/>
                    </a:blip>
                    <a:stretch>
                      <a:fillRect/>
                    </a:stretch>
                  </pic:blipFill>
                  <pic:spPr>
                    <a:xfrm>
                      <a:off x="0" y="0"/>
                      <a:ext cx="2731771" cy="1333500"/>
                    </a:xfrm>
                    <a:prstGeom prst="rect">
                      <a:avLst/>
                    </a:prstGeom>
                    <a:ln w="12700" cap="flat">
                      <a:noFill/>
                      <a:miter lim="400000"/>
                    </a:ln>
                    <a:effectLst/>
                  </pic:spPr>
                </pic:pic>
              </a:graphicData>
            </a:graphic>
          </wp:anchor>
        </w:drawing>
      </w:r>
      <w:r w:rsidRPr="00E50925">
        <w:rPr>
          <w:color w:val="auto"/>
        </w:rPr>
        <w:t xml:space="preserve">that once IAS have established viable populations, eradication efforts become cost and man power intensive making it very difficult, if not impossible, to eradicate them. Once an IAS infestation has reached such a point, efforts are commonly shifted to damage control and management of impacts including targeted protection of critical habitats. </w:t>
      </w:r>
    </w:p>
    <w:p w14:paraId="76FB31D3" w14:textId="26DDEF6D" w:rsidR="00C75FB1" w:rsidRPr="00E50925" w:rsidRDefault="00C75FB1" w:rsidP="00EB60BD">
      <w:pPr>
        <w:pStyle w:val="ListParagraph"/>
        <w:numPr>
          <w:ilvl w:val="0"/>
          <w:numId w:val="14"/>
        </w:numPr>
        <w:ind w:left="0" w:firstLine="0"/>
        <w:rPr>
          <w:color w:val="auto"/>
        </w:rPr>
      </w:pPr>
      <w:r w:rsidRPr="00E50925">
        <w:rPr>
          <w:color w:val="auto"/>
        </w:rPr>
        <w:t xml:space="preserve">By the end of 2015, 618 IAS have been recorded in China, of which 382 occur in agroecosystems, including 254 </w:t>
      </w:r>
      <w:r w:rsidR="00EB60BD" w:rsidRPr="00E50925">
        <w:rPr>
          <w:noProof/>
          <w:color w:val="auto"/>
        </w:rPr>
        <mc:AlternateContent>
          <mc:Choice Requires="wps">
            <w:drawing>
              <wp:anchor distT="57150" distB="57150" distL="57150" distR="57150" simplePos="0" relativeHeight="251659264" behindDoc="0" locked="0" layoutInCell="1" allowOverlap="1" wp14:anchorId="229073B3" wp14:editId="7E298306">
                <wp:simplePos x="0" y="0"/>
                <wp:positionH relativeFrom="page">
                  <wp:posOffset>4052570</wp:posOffset>
                </wp:positionH>
                <wp:positionV relativeFrom="line">
                  <wp:posOffset>47500</wp:posOffset>
                </wp:positionV>
                <wp:extent cx="2794000" cy="673100"/>
                <wp:effectExtent l="0" t="0" r="25400" b="12700"/>
                <wp:wrapSquare wrapText="bothSides" distT="57150" distB="57150" distL="57150" distR="57150"/>
                <wp:docPr id="1073741829" name="officeArt object" descr="Text Box 18"/>
                <wp:cNvGraphicFramePr/>
                <a:graphic xmlns:a="http://schemas.openxmlformats.org/drawingml/2006/main">
                  <a:graphicData uri="http://schemas.microsoft.com/office/word/2010/wordprocessingShape">
                    <wps:wsp>
                      <wps:cNvSpPr txBox="1"/>
                      <wps:spPr>
                        <a:xfrm>
                          <a:off x="0" y="0"/>
                          <a:ext cx="2794000" cy="673100"/>
                        </a:xfrm>
                        <a:prstGeom prst="rect">
                          <a:avLst/>
                        </a:prstGeom>
                        <a:solidFill>
                          <a:srgbClr val="FFFFFF"/>
                        </a:solidFill>
                        <a:ln w="6350" cap="flat">
                          <a:solidFill>
                            <a:srgbClr val="000000"/>
                          </a:solidFill>
                          <a:prstDash val="solid"/>
                          <a:round/>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04DEF77E" w14:textId="77777777" w:rsidR="00DE56B0" w:rsidRDefault="00DE56B0" w:rsidP="00C75FB1">
                            <w:pPr>
                              <w:pStyle w:val="Body"/>
                              <w:spacing w:after="0"/>
                              <w:jc w:val="left"/>
                            </w:pPr>
                            <w:r>
                              <w:rPr>
                                <w:b/>
                                <w:bCs/>
                                <w:sz w:val="16"/>
                                <w:szCs w:val="16"/>
                                <w:lang w:val="it-IT"/>
                              </w:rPr>
                              <w:t xml:space="preserve">Figure 1 </w:t>
                            </w:r>
                            <w:r>
                              <w:rPr>
                                <w:sz w:val="16"/>
                                <w:szCs w:val="16"/>
                              </w:rPr>
                              <w:t>Cumulative introduced IAS number since 1950. Summarized based on Xu et al. (</w:t>
                            </w:r>
                            <w:r>
                              <w:rPr>
                                <w:color w:val="0000FB"/>
                                <w:sz w:val="16"/>
                                <w:szCs w:val="16"/>
                                <w:u w:color="0000FB"/>
                              </w:rPr>
                              <w:t>2012a</w:t>
                            </w:r>
                            <w:r>
                              <w:rPr>
                                <w:sz w:val="16"/>
                                <w:szCs w:val="16"/>
                              </w:rPr>
                              <w:t>) and the data provided by Xiaoqing Xian. Not including the species uncertain with introduction years</w:t>
                            </w:r>
                          </w:p>
                        </w:txbxContent>
                      </wps:txbx>
                      <wps:bodyPr wrap="square" lIns="45719" tIns="45719" rIns="45719" bIns="45719" numCol="1" anchor="t">
                        <a:noAutofit/>
                      </wps:bodyPr>
                    </wps:wsp>
                  </a:graphicData>
                </a:graphic>
                <wp14:sizeRelH relativeFrom="margin">
                  <wp14:pctWidth>0</wp14:pctWidth>
                </wp14:sizeRelH>
                <wp14:sizeRelV relativeFrom="margin">
                  <wp14:pctHeight>0</wp14:pctHeight>
                </wp14:sizeRelV>
              </wp:anchor>
            </w:drawing>
          </mc:Choice>
          <mc:Fallback>
            <w:pict>
              <v:shapetype w14:anchorId="229073B3" id="_x0000_t202" coordsize="21600,21600" o:spt="202" path="m,l,21600r21600,l21600,xe">
                <v:stroke joinstyle="miter"/>
                <v:path gradientshapeok="t" o:connecttype="rect"/>
              </v:shapetype>
              <v:shape id="officeArt object" o:spid="_x0000_s1026" type="#_x0000_t202" alt="Text Box 18" style="position:absolute;left:0;text-align:left;margin-left:319.1pt;margin-top:3.75pt;width:220pt;height:53pt;z-index:251659264;visibility:visible;mso-wrap-style:square;mso-width-percent:0;mso-height-percent:0;mso-wrap-distance-left:4.5pt;mso-wrap-distance-top:4.5pt;mso-wrap-distance-right:4.5pt;mso-wrap-distance-bottom:4.5pt;mso-position-horizontal:absolute;mso-position-horizontal-relative:page;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" strokeweight=".5pt">
                <v:stroke joinstyle="round"/>
                <v:textbox inset="1.27mm,1.27mm,1.27mm,1.27mm">
                  <w:txbxContent>
                    <w:p w14:paraId="04DEF77E" w14:textId="77777777" w:rsidR="00DE56B0" w:rsidRDefault="00DE56B0" w:rsidP="00C75FB1">
                      <w:pPr>
                        <w:pStyle w:val="Body"/>
                        <w:spacing w:after="0"/>
                        <w:jc w:val="left"/>
                      </w:pPr>
                      <w:r>
                        <w:rPr>
                          <w:b/>
                          <w:bCs/>
                          <w:sz w:val="16"/>
                          <w:szCs w:val="16"/>
                          <w:lang w:val="it-IT"/>
                        </w:rPr>
                        <w:t xml:space="preserve">Figure 1 </w:t>
                      </w:r>
                      <w:r>
                        <w:rPr>
                          <w:sz w:val="16"/>
                          <w:szCs w:val="16"/>
                          <w:lang w:val="en-US"/>
                        </w:rPr>
                        <w:t>Cumulative introduced IAS number since 1950. Summarized based on Xu et al. (</w:t>
                      </w:r>
                      <w:r>
                        <w:rPr>
                          <w:color w:val="0000FB"/>
                          <w:sz w:val="16"/>
                          <w:szCs w:val="16"/>
                          <w:u w:color="0000FB"/>
                        </w:rPr>
                        <w:t>2012a</w:t>
                      </w:r>
                      <w:r>
                        <w:rPr>
                          <w:sz w:val="16"/>
                          <w:szCs w:val="16"/>
                          <w:lang w:val="en-US"/>
                        </w:rPr>
                        <w:t>) and the data provided by Xiaoqing Xian. Not including the species uncertain with introduction years</w:t>
                      </w:r>
                    </w:p>
                  </w:txbxContent>
                </v:textbox>
                <w10:wrap type="square" anchorx="page" anchory="line"/>
              </v:shape>
            </w:pict>
          </mc:Fallback>
        </mc:AlternateContent>
      </w:r>
      <w:r w:rsidRPr="00E50925">
        <w:rPr>
          <w:color w:val="auto"/>
        </w:rPr>
        <w:t>plants, 88 animals and 40 microorganisms. 120 species are known to have caused large-scale ecosystem and/or economic damage and more than half of the world’s 100 most threatening IAS</w:t>
      </w:r>
      <w:r w:rsidRPr="00E50925">
        <w:rPr>
          <w:color w:val="auto"/>
          <w:vertAlign w:val="superscript"/>
        </w:rPr>
        <w:footnoteReference w:id="4"/>
      </w:r>
      <w:r w:rsidRPr="00E50925">
        <w:rPr>
          <w:color w:val="auto"/>
        </w:rPr>
        <w:t xml:space="preserve"> have been recorded in China, and ten of these are found on agricultural lands. In addition, 38 of the IAS </w:t>
      </w:r>
      <w:r w:rsidRPr="00E50925">
        <w:rPr>
          <w:color w:val="auto"/>
        </w:rPr>
        <w:lastRenderedPageBreak/>
        <w:t>occurring within the agroecosystem can be found on the National IAS priority concern list which currently contains 52 species</w:t>
      </w:r>
      <w:r w:rsidRPr="00E50925">
        <w:rPr>
          <w:color w:val="auto"/>
          <w:vertAlign w:val="superscript"/>
        </w:rPr>
        <w:footnoteReference w:id="5"/>
      </w:r>
      <w:r w:rsidRPr="00E50925">
        <w:rPr>
          <w:color w:val="auto"/>
        </w:rPr>
        <w:t xml:space="preserve">. </w:t>
      </w:r>
      <w:r w:rsidRPr="00E50925">
        <w:rPr>
          <w:color w:val="auto"/>
          <w:u w:color="FF0000"/>
        </w:rPr>
        <w:t>Of the IAS species occurring in China today, more than 50% have entered China after the 1950ties</w:t>
      </w:r>
      <w:r w:rsidRPr="00E50925">
        <w:rPr>
          <w:color w:val="auto"/>
          <w:vertAlign w:val="superscript"/>
        </w:rPr>
        <w:footnoteReference w:id="6"/>
      </w:r>
      <w:r w:rsidRPr="00E50925">
        <w:rPr>
          <w:color w:val="auto"/>
          <w:u w:color="FF0000"/>
        </w:rPr>
        <w:t xml:space="preserve"> (Figure 1) and 27 insect species, including </w:t>
      </w:r>
      <w:r w:rsidRPr="00E50925">
        <w:rPr>
          <w:i/>
          <w:iCs/>
          <w:color w:val="auto"/>
          <w:u w:color="FF0000"/>
        </w:rPr>
        <w:t>Brontispa longissimi</w:t>
      </w:r>
      <w:r w:rsidRPr="00E50925">
        <w:rPr>
          <w:color w:val="auto"/>
          <w:u w:color="FF0000"/>
        </w:rPr>
        <w:t xml:space="preserve"> (recorded 2002), </w:t>
      </w:r>
      <w:r w:rsidRPr="00E50925">
        <w:rPr>
          <w:i/>
          <w:iCs/>
          <w:color w:val="auto"/>
          <w:u w:color="FF0000"/>
        </w:rPr>
        <w:t>Frankliniella occidentalis</w:t>
      </w:r>
      <w:r w:rsidRPr="00E50925">
        <w:rPr>
          <w:color w:val="auto"/>
          <w:u w:color="FF0000"/>
        </w:rPr>
        <w:t xml:space="preserve"> (recoded 2003) and </w:t>
      </w:r>
      <w:r w:rsidRPr="00E50925">
        <w:rPr>
          <w:i/>
          <w:iCs/>
          <w:color w:val="auto"/>
          <w:u w:color="FF0000"/>
        </w:rPr>
        <w:t>Solenopsis invicta</w:t>
      </w:r>
      <w:r w:rsidRPr="00E50925">
        <w:rPr>
          <w:color w:val="auto"/>
          <w:u w:color="FF0000"/>
        </w:rPr>
        <w:t xml:space="preserve"> (recorded 2004), have entered into China after 2000</w:t>
      </w:r>
      <w:r w:rsidRPr="00E50925">
        <w:rPr>
          <w:color w:val="auto"/>
          <w:u w:color="FF0000"/>
          <w:vertAlign w:val="superscript"/>
        </w:rPr>
        <w:footnoteReference w:id="7"/>
      </w:r>
      <w:r w:rsidRPr="00E50925">
        <w:rPr>
          <w:color w:val="auto"/>
          <w:u w:color="FF0000"/>
        </w:rPr>
        <w:t xml:space="preserve">. </w:t>
      </w:r>
      <w:r w:rsidRPr="00E50925">
        <w:rPr>
          <w:color w:val="auto"/>
        </w:rPr>
        <w:t>Between 2006 to 2015 at least 26 new IAS have entered into the agroecosystems in China</w:t>
      </w:r>
      <w:r w:rsidRPr="00E50925">
        <w:rPr>
          <w:color w:val="auto"/>
          <w:vertAlign w:val="superscript"/>
        </w:rPr>
        <w:footnoteReference w:id="8"/>
      </w:r>
      <w:r w:rsidRPr="00E50925">
        <w:rPr>
          <w:color w:val="auto"/>
        </w:rPr>
        <w:t xml:space="preserve">. </w:t>
      </w:r>
    </w:p>
    <w:p w14:paraId="1DB35095" w14:textId="77777777" w:rsidR="00C75FB1" w:rsidRPr="00E50925" w:rsidRDefault="00C75FB1" w:rsidP="00EB60BD">
      <w:pPr>
        <w:pStyle w:val="ListParagraph"/>
        <w:numPr>
          <w:ilvl w:val="0"/>
          <w:numId w:val="14"/>
        </w:numPr>
        <w:ind w:left="0" w:firstLine="0"/>
        <w:rPr>
          <w:color w:val="auto"/>
        </w:rPr>
      </w:pPr>
      <w:r w:rsidRPr="00E50925">
        <w:rPr>
          <w:color w:val="auto"/>
        </w:rPr>
        <w:t>Approximately 51% of all IAS originates from North and South America, 18% from Europa, 17 from Asia, 7% from Africa and 2 from Oceania with the remaining IAS from unknown origin</w:t>
      </w:r>
      <w:r w:rsidRPr="00E50925">
        <w:rPr>
          <w:color w:val="auto"/>
          <w:vertAlign w:val="superscript"/>
        </w:rPr>
        <w:footnoteReference w:id="9"/>
      </w:r>
      <w:r w:rsidRPr="00E50925">
        <w:rPr>
          <w:color w:val="auto"/>
        </w:rPr>
        <w:t>.</w:t>
      </w:r>
    </w:p>
    <w:p w14:paraId="03273162" w14:textId="77777777" w:rsidR="00C75FB1" w:rsidRPr="00E50925" w:rsidRDefault="00C75FB1" w:rsidP="00EB60BD">
      <w:pPr>
        <w:pStyle w:val="ListParagraph"/>
        <w:numPr>
          <w:ilvl w:val="0"/>
          <w:numId w:val="14"/>
        </w:numPr>
        <w:ind w:left="0" w:firstLine="0"/>
        <w:rPr>
          <w:color w:val="auto"/>
        </w:rPr>
      </w:pPr>
      <w:r w:rsidRPr="00E50925">
        <w:rPr>
          <w:color w:val="auto"/>
        </w:rPr>
        <w:t>The economic cost of IAS in China is tremendous and has been estimated to be between 14,5</w:t>
      </w:r>
      <w:r w:rsidRPr="00E50925">
        <w:rPr>
          <w:color w:val="auto"/>
          <w:vertAlign w:val="superscript"/>
        </w:rPr>
        <w:footnoteReference w:id="10"/>
      </w:r>
      <w:r w:rsidRPr="00E50925">
        <w:rPr>
          <w:color w:val="auto"/>
        </w:rPr>
        <w:t xml:space="preserve"> – 18.9</w:t>
      </w:r>
      <w:r w:rsidRPr="00E50925">
        <w:rPr>
          <w:color w:val="auto"/>
          <w:vertAlign w:val="superscript"/>
        </w:rPr>
        <w:footnoteReference w:id="11"/>
      </w:r>
      <w:r w:rsidRPr="00E50925">
        <w:rPr>
          <w:color w:val="auto"/>
        </w:rPr>
        <w:t xml:space="preserve"> billion US $ annually, where the direct loss to agriculture was mostly caused by a few species including crofton weed </w:t>
      </w:r>
      <w:r w:rsidRPr="00E50925">
        <w:rPr>
          <w:i/>
          <w:iCs/>
          <w:color w:val="auto"/>
        </w:rPr>
        <w:t xml:space="preserve">A. adenophora, </w:t>
      </w:r>
      <w:r w:rsidRPr="00E50925">
        <w:rPr>
          <w:color w:val="auto"/>
        </w:rPr>
        <w:t xml:space="preserve">alligator weed </w:t>
      </w:r>
      <w:r w:rsidRPr="00E50925">
        <w:rPr>
          <w:i/>
          <w:iCs/>
          <w:color w:val="auto"/>
        </w:rPr>
        <w:t>A. philoxeroides</w:t>
      </w:r>
      <w:r w:rsidRPr="00E50925">
        <w:rPr>
          <w:color w:val="auto"/>
        </w:rPr>
        <w:t xml:space="preserve">, common ragweed </w:t>
      </w:r>
      <w:r w:rsidRPr="00E50925">
        <w:rPr>
          <w:i/>
          <w:iCs/>
          <w:color w:val="auto"/>
        </w:rPr>
        <w:t>A. artemisiifolia</w:t>
      </w:r>
      <w:r w:rsidRPr="00E50925">
        <w:rPr>
          <w:color w:val="auto"/>
        </w:rPr>
        <w:t xml:space="preserve">, whitefly </w:t>
      </w:r>
      <w:r w:rsidRPr="00E50925">
        <w:rPr>
          <w:i/>
          <w:iCs/>
          <w:color w:val="auto"/>
        </w:rPr>
        <w:t>B. tabaci</w:t>
      </w:r>
      <w:r w:rsidRPr="00E50925">
        <w:rPr>
          <w:color w:val="auto"/>
        </w:rPr>
        <w:t xml:space="preserve"> and </w:t>
      </w:r>
      <w:r w:rsidRPr="00E50925">
        <w:rPr>
          <w:i/>
          <w:iCs/>
          <w:color w:val="auto"/>
        </w:rPr>
        <w:t>Trialeurodes vaporariorum</w:t>
      </w:r>
      <w:r w:rsidRPr="00E50925">
        <w:rPr>
          <w:color w:val="auto"/>
        </w:rPr>
        <w:t xml:space="preserve"> and vegetable leafminer </w:t>
      </w:r>
      <w:r w:rsidRPr="00E50925">
        <w:rPr>
          <w:i/>
          <w:iCs/>
          <w:color w:val="auto"/>
        </w:rPr>
        <w:t>Liromyza sativae</w:t>
      </w:r>
      <w:r w:rsidRPr="00E50925">
        <w:rPr>
          <w:color w:val="auto"/>
        </w:rPr>
        <w:t>.</w:t>
      </w:r>
      <w:r w:rsidRPr="00E50925">
        <w:rPr>
          <w:color w:val="auto"/>
          <w:vertAlign w:val="superscript"/>
        </w:rPr>
        <w:footnoteReference w:id="12"/>
      </w:r>
      <w:r w:rsidRPr="00E50925">
        <w:rPr>
          <w:color w:val="auto"/>
        </w:rPr>
        <w:t xml:space="preserve">  Reported direct economic losses caused by </w:t>
      </w:r>
      <w:r w:rsidRPr="00E50925">
        <w:rPr>
          <w:i/>
          <w:iCs/>
          <w:color w:val="auto"/>
        </w:rPr>
        <w:t>A. philoxeroides</w:t>
      </w:r>
      <w:r w:rsidRPr="00E50925">
        <w:rPr>
          <w:color w:val="auto"/>
        </w:rPr>
        <w:t xml:space="preserve"> and </w:t>
      </w:r>
      <w:r w:rsidRPr="00E50925">
        <w:rPr>
          <w:i/>
          <w:iCs/>
          <w:color w:val="auto"/>
        </w:rPr>
        <w:t>A. artemisiifolia</w:t>
      </w:r>
      <w:r w:rsidRPr="00E50925">
        <w:rPr>
          <w:color w:val="auto"/>
        </w:rPr>
        <w:t xml:space="preserve">  alone have been estimated to be 4,4 billion US $ annually</w:t>
      </w:r>
      <w:r w:rsidRPr="00E50925">
        <w:rPr>
          <w:color w:val="auto"/>
          <w:vertAlign w:val="superscript"/>
        </w:rPr>
        <w:footnoteReference w:id="13"/>
      </w:r>
      <w:r w:rsidRPr="00E50925">
        <w:rPr>
          <w:color w:val="auto"/>
        </w:rPr>
        <w:t xml:space="preserve">. Furthermore, it is estimated that the indirect economic loss to China’s agroecosystem service functions resulting from </w:t>
      </w:r>
      <w:r w:rsidRPr="00E50925">
        <w:rPr>
          <w:i/>
          <w:iCs/>
          <w:color w:val="auto"/>
        </w:rPr>
        <w:t>A. adenophora</w:t>
      </w:r>
      <w:r w:rsidRPr="00E50925">
        <w:rPr>
          <w:color w:val="auto"/>
        </w:rPr>
        <w:t xml:space="preserve"> invasions is 1,4 billion US $ annually</w:t>
      </w:r>
      <w:r w:rsidRPr="00E50925">
        <w:rPr>
          <w:color w:val="auto"/>
          <w:vertAlign w:val="superscript"/>
        </w:rPr>
        <w:footnoteReference w:id="14"/>
      </w:r>
      <w:r w:rsidRPr="00E50925">
        <w:rPr>
          <w:color w:val="auto"/>
        </w:rPr>
        <w:t xml:space="preserve">.  </w:t>
      </w:r>
    </w:p>
    <w:p w14:paraId="119E3A7F" w14:textId="2973607D" w:rsidR="00C75FB1" w:rsidRPr="00E50925" w:rsidRDefault="008A3561" w:rsidP="00EB60BD">
      <w:pPr>
        <w:pStyle w:val="ListParagraph"/>
        <w:numPr>
          <w:ilvl w:val="0"/>
          <w:numId w:val="14"/>
        </w:numPr>
        <w:ind w:left="0" w:firstLine="0"/>
        <w:rPr>
          <w:color w:val="auto"/>
        </w:rPr>
      </w:pPr>
      <w:r w:rsidRPr="00E50925">
        <w:rPr>
          <w:b/>
          <w:bCs/>
          <w:noProof/>
          <w:color w:val="auto"/>
        </w:rPr>
        <w:drawing>
          <wp:anchor distT="0" distB="0" distL="114300" distR="114300" simplePos="0" relativeHeight="251666432" behindDoc="0" locked="0" layoutInCell="1" allowOverlap="1" wp14:anchorId="3BF3832D" wp14:editId="58D78DBF">
            <wp:simplePos x="0" y="0"/>
            <wp:positionH relativeFrom="column">
              <wp:posOffset>3205480</wp:posOffset>
            </wp:positionH>
            <wp:positionV relativeFrom="paragraph">
              <wp:posOffset>58702</wp:posOffset>
            </wp:positionV>
            <wp:extent cx="2737485" cy="2412365"/>
            <wp:effectExtent l="0" t="0" r="5715" b="6985"/>
            <wp:wrapSquare wrapText="bothSides"/>
            <wp:docPr id="1073741831" name="officeArt object" descr="Picture 1"/>
            <wp:cNvGraphicFramePr/>
            <a:graphic xmlns:a="http://schemas.openxmlformats.org/drawingml/2006/main">
              <a:graphicData uri="http://schemas.openxmlformats.org/drawingml/2006/picture">
                <pic:pic xmlns:pic="http://schemas.openxmlformats.org/drawingml/2006/picture">
                  <pic:nvPicPr>
                    <pic:cNvPr id="1073741831" name="Picture 1" descr="Picture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37485" cy="2412365"/>
                    </a:xfrm>
                    <a:prstGeom prst="rect">
                      <a:avLst/>
                    </a:prstGeom>
                    <a:ln w="12700" cap="flat">
                      <a:noFill/>
                      <a:miter lim="400000"/>
                    </a:ln>
                    <a:effectLst/>
                  </pic:spPr>
                </pic:pic>
              </a:graphicData>
            </a:graphic>
          </wp:anchor>
        </w:drawing>
      </w:r>
      <w:r w:rsidR="00C75FB1" w:rsidRPr="00E50925">
        <w:rPr>
          <w:color w:val="auto"/>
        </w:rPr>
        <w:t xml:space="preserve">The province of Guizhou has over 130 recorded IAS, of which 13 species are known to cause significant damage to agriculture and threaten agrobiodiversity. In Qianxinan Prefecture alone 40,000 ha of grassland have been impacted by crofton weed </w:t>
      </w:r>
      <w:r w:rsidR="00C75FB1" w:rsidRPr="00E50925">
        <w:rPr>
          <w:i/>
          <w:iCs/>
          <w:color w:val="auto"/>
        </w:rPr>
        <w:t>Eupatorium adenophurum</w:t>
      </w:r>
      <w:r w:rsidR="00C75FB1" w:rsidRPr="00E50925">
        <w:rPr>
          <w:color w:val="auto"/>
        </w:rPr>
        <w:t xml:space="preserve"> and a rice water weevil </w:t>
      </w:r>
      <w:r w:rsidR="00C75FB1" w:rsidRPr="00E50925">
        <w:rPr>
          <w:i/>
          <w:iCs/>
          <w:color w:val="auto"/>
        </w:rPr>
        <w:t>Lissorhoptrus oryzophlius</w:t>
      </w:r>
      <w:r w:rsidR="00C75FB1" w:rsidRPr="00E50925">
        <w:rPr>
          <w:color w:val="auto"/>
        </w:rPr>
        <w:t xml:space="preserve"> infestation affecting 28 counties is resulting in a 30% loss in rice yields. Similarly, </w:t>
      </w:r>
      <w:r w:rsidR="00C75FB1" w:rsidRPr="00E50925">
        <w:rPr>
          <w:i/>
          <w:iCs/>
          <w:color w:val="auto"/>
        </w:rPr>
        <w:t xml:space="preserve">M. micrantha </w:t>
      </w:r>
      <w:r w:rsidR="00C75FB1" w:rsidRPr="00E50925">
        <w:rPr>
          <w:color w:val="auto"/>
        </w:rPr>
        <w:t xml:space="preserve">presence in 84 counties across Guangdong, Guangxi, Hainan and Yunnan, has caused direct annual economic losses over 33 million US $, and provides for testament of IAS destructive impact on agroecosystems. </w:t>
      </w:r>
    </w:p>
    <w:p w14:paraId="17AEA663" w14:textId="42C51E10" w:rsidR="00C75FB1" w:rsidRPr="00E50925" w:rsidRDefault="008A3561" w:rsidP="008A3561">
      <w:pPr>
        <w:pStyle w:val="ListParagraph"/>
        <w:numPr>
          <w:ilvl w:val="0"/>
          <w:numId w:val="14"/>
        </w:numPr>
        <w:ind w:left="0" w:firstLine="0"/>
        <w:rPr>
          <w:color w:val="auto"/>
        </w:rPr>
      </w:pPr>
      <w:r w:rsidRPr="00E50925">
        <w:rPr>
          <w:noProof/>
          <w:color w:val="auto"/>
        </w:rPr>
        <mc:AlternateContent>
          <mc:Choice Requires="wps">
            <w:drawing>
              <wp:anchor distT="0" distB="0" distL="114300" distR="114300" simplePos="0" relativeHeight="251665408" behindDoc="0" locked="0" layoutInCell="1" allowOverlap="1" wp14:anchorId="19653178" wp14:editId="69EADF5F">
                <wp:simplePos x="0" y="0"/>
                <wp:positionH relativeFrom="column">
                  <wp:posOffset>3205480</wp:posOffset>
                </wp:positionH>
                <wp:positionV relativeFrom="paragraph">
                  <wp:posOffset>538280</wp:posOffset>
                </wp:positionV>
                <wp:extent cx="2737485" cy="360045"/>
                <wp:effectExtent l="0" t="0" r="24765" b="20955"/>
                <wp:wrapSquare wrapText="bothSides"/>
                <wp:docPr id="1073741833" name="officeArt object" descr="Text Box 19"/>
                <wp:cNvGraphicFramePr/>
                <a:graphic xmlns:a="http://schemas.openxmlformats.org/drawingml/2006/main">
                  <a:graphicData uri="http://schemas.microsoft.com/office/word/2010/wordprocessingShape">
                    <wps:wsp>
                      <wps:cNvSpPr txBox="1"/>
                      <wps:spPr>
                        <a:xfrm>
                          <a:off x="0" y="0"/>
                          <a:ext cx="2737485" cy="360045"/>
                        </a:xfrm>
                        <a:prstGeom prst="rect">
                          <a:avLst/>
                        </a:prstGeom>
                        <a:solidFill>
                          <a:srgbClr val="FFFFFF"/>
                        </a:solidFill>
                        <a:ln w="6350" cap="flat">
                          <a:solidFill>
                            <a:srgbClr val="000000"/>
                          </a:solidFill>
                          <a:prstDash val="solid"/>
                          <a:round/>
                        </a:ln>
                        <a:effectLst/>
                      </wps:spPr>
                      <wps:txbx>
                        <w:txbxContent>
                          <w:p w14:paraId="2A93D500" w14:textId="77777777" w:rsidR="00DE56B0" w:rsidRDefault="00DE56B0" w:rsidP="00C75FB1">
                            <w:pPr>
                              <w:pStyle w:val="Body"/>
                              <w:spacing w:after="0"/>
                              <w:jc w:val="left"/>
                            </w:pPr>
                            <w:r>
                              <w:rPr>
                                <w:b/>
                                <w:bCs/>
                                <w:sz w:val="16"/>
                                <w:szCs w:val="16"/>
                              </w:rPr>
                              <w:t xml:space="preserve">Figure 2 </w:t>
                            </w:r>
                            <w:r>
                              <w:rPr>
                                <w:sz w:val="16"/>
                                <w:szCs w:val="16"/>
                              </w:rPr>
                              <w:t xml:space="preserve">The distribution of first detections of IAS. </w:t>
                            </w:r>
                          </w:p>
                        </w:txbxContent>
                      </wps:txbx>
                      <wps:bodyPr wrap="square" lIns="45719" tIns="45719" rIns="45719" bIns="45719" numCol="1" anchor="t">
                        <a:noAutofit/>
                      </wps:bodyPr>
                    </wps:wsp>
                  </a:graphicData>
                </a:graphic>
                <wp14:sizeRelV relativeFrom="margin">
                  <wp14:pctHeight>0</wp14:pctHeight>
                </wp14:sizeRelV>
              </wp:anchor>
            </w:drawing>
          </mc:Choice>
          <mc:Fallback>
            <w:pict>
              <v:shape w14:anchorId="19653178" id="_x0000_s1027" type="#_x0000_t202" alt="Text Box 19" style="position:absolute;left:0;text-align:left;margin-left:252.4pt;margin-top:42.4pt;width:215.55pt;height:28.3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" strokeweight=".5pt">
                <v:stroke joinstyle="round"/>
                <v:textbox inset="1.27mm,1.27mm,1.27mm,1.27mm">
                  <w:txbxContent>
                    <w:p w14:paraId="2A93D500" w14:textId="77777777" w:rsidR="00DE56B0" w:rsidRDefault="00DE56B0" w:rsidP="00C75FB1">
                      <w:pPr>
                        <w:pStyle w:val="Body"/>
                        <w:spacing w:after="0"/>
                        <w:jc w:val="left"/>
                      </w:pPr>
                      <w:r>
                        <w:rPr>
                          <w:b/>
                          <w:bCs/>
                          <w:sz w:val="16"/>
                          <w:szCs w:val="16"/>
                          <w:lang w:val="en-US"/>
                        </w:rPr>
                        <w:t xml:space="preserve">Figure 2 </w:t>
                      </w:r>
                      <w:r>
                        <w:rPr>
                          <w:sz w:val="16"/>
                          <w:szCs w:val="16"/>
                          <w:lang w:val="en-US"/>
                        </w:rPr>
                        <w:t xml:space="preserve">The distribution of first detections of IAS. </w:t>
                      </w:r>
                    </w:p>
                  </w:txbxContent>
                </v:textbox>
                <w10:wrap type="square"/>
              </v:shape>
            </w:pict>
          </mc:Fallback>
        </mc:AlternateContent>
      </w:r>
      <w:r w:rsidR="00C75FB1" w:rsidRPr="00E50925">
        <w:rPr>
          <w:color w:val="auto"/>
          <w:u w:color="FF0000"/>
        </w:rPr>
        <w:t>The first detection of new IAS has, until 1990ties, primarily been in the coastal regions and the Yunnan and Xinjiang provinces, but within the last two decades China’s northern areas have become a main point of IAS entry also</w:t>
      </w:r>
      <w:r w:rsidR="00C75FB1" w:rsidRPr="00E50925">
        <w:rPr>
          <w:color w:val="auto"/>
          <w:u w:color="FF0000"/>
          <w:vertAlign w:val="superscript"/>
        </w:rPr>
        <w:footnoteReference w:id="15"/>
      </w:r>
      <w:r w:rsidR="00C75FB1" w:rsidRPr="00E50925">
        <w:rPr>
          <w:color w:val="auto"/>
          <w:u w:color="FF0000"/>
        </w:rPr>
        <w:t xml:space="preserve"> (Figure 2). While data supports, that there is a rapid inland spread of plant IAS density to China’s central and </w:t>
      </w:r>
      <w:r w:rsidRPr="00E50925">
        <w:rPr>
          <w:b/>
          <w:bCs/>
          <w:noProof/>
          <w:color w:val="auto"/>
        </w:rPr>
        <w:drawing>
          <wp:anchor distT="57150" distB="57150" distL="57150" distR="57150" simplePos="0" relativeHeight="251661312" behindDoc="0" locked="0" layoutInCell="1" allowOverlap="1" wp14:anchorId="7079A871" wp14:editId="6E4926EA">
            <wp:simplePos x="0" y="0"/>
            <wp:positionH relativeFrom="page">
              <wp:posOffset>3947132</wp:posOffset>
            </wp:positionH>
            <wp:positionV relativeFrom="line">
              <wp:posOffset>9</wp:posOffset>
            </wp:positionV>
            <wp:extent cx="2691765" cy="2369820"/>
            <wp:effectExtent l="0" t="0" r="0" b="0"/>
            <wp:wrapSquare wrapText="bothSides"/>
            <wp:docPr id="1073741838" name="officeArt object" descr="Picture 8"/>
            <wp:cNvGraphicFramePr/>
            <a:graphic xmlns:a="http://schemas.openxmlformats.org/drawingml/2006/main">
              <a:graphicData uri="http://schemas.openxmlformats.org/drawingml/2006/picture">
                <pic:pic xmlns:pic="http://schemas.openxmlformats.org/drawingml/2006/picture">
                  <pic:nvPicPr>
                    <pic:cNvPr id="1073741838" name="Picture 8" descr="Picture 8"/>
                    <pic:cNvPicPr>
                      <a:picLocks noChangeAspect="1"/>
                    </pic:cNvPicPr>
                  </pic:nvPicPr>
                  <pic:blipFill>
                    <a:blip r:embed="rId10">
                      <a:extLst/>
                    </a:blip>
                    <a:stretch>
                      <a:fillRect/>
                    </a:stretch>
                  </pic:blipFill>
                  <pic:spPr>
                    <a:xfrm>
                      <a:off x="0" y="0"/>
                      <a:ext cx="2691765" cy="236982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C75FB1" w:rsidRPr="00E50925">
        <w:rPr>
          <w:color w:val="auto"/>
          <w:u w:color="FF0000"/>
        </w:rPr>
        <w:t>norther provinces (figure 3), IAS are mostly concentrated in the provinces along the country’s coastline, which coincidently also harbors many of the world’s largest seaports</w:t>
      </w:r>
      <w:r w:rsidR="00C75FB1" w:rsidRPr="00E50925">
        <w:rPr>
          <w:color w:val="auto"/>
          <w:u w:color="FF0000"/>
          <w:vertAlign w:val="superscript"/>
        </w:rPr>
        <w:footnoteReference w:id="16"/>
      </w:r>
      <w:r w:rsidR="00C75FB1" w:rsidRPr="00E50925">
        <w:rPr>
          <w:color w:val="auto"/>
          <w:u w:color="FF0000"/>
        </w:rPr>
        <w:t xml:space="preserve">. </w:t>
      </w:r>
    </w:p>
    <w:p w14:paraId="6C1A679E" w14:textId="30F61374" w:rsidR="00C75FB1" w:rsidRPr="00E50925" w:rsidRDefault="00C75FB1" w:rsidP="00EB60BD">
      <w:pPr>
        <w:pStyle w:val="ListParagraph"/>
        <w:numPr>
          <w:ilvl w:val="0"/>
          <w:numId w:val="14"/>
        </w:numPr>
        <w:ind w:left="0" w:firstLine="0"/>
        <w:rPr>
          <w:color w:val="auto"/>
        </w:rPr>
      </w:pPr>
      <w:r w:rsidRPr="00E50925">
        <w:rPr>
          <w:color w:val="auto"/>
          <w:u w:color="FF0000"/>
        </w:rPr>
        <w:t>The variety of pests intercepted at the national ports and border posts is constantly on the rise with 229,000 interceptions in 2008 and 579,000 in 2012 (figure 4) with and annual increase of over 30 %</w:t>
      </w:r>
      <w:r w:rsidRPr="00E50925">
        <w:rPr>
          <w:color w:val="auto"/>
          <w:u w:color="FF0000"/>
          <w:vertAlign w:val="superscript"/>
        </w:rPr>
        <w:footnoteReference w:id="17"/>
      </w:r>
      <w:r w:rsidRPr="00E50925">
        <w:rPr>
          <w:color w:val="auto"/>
          <w:u w:color="FF0000"/>
        </w:rPr>
        <w:t>. In the grain trade alone, inspection in China’s ports intercepted 72,160 batches containing a total of 1060 species/genus originating from 54 countries of which 66.64 % of the IAS identified were non-native plants</w:t>
      </w:r>
      <w:r w:rsidRPr="00E50925">
        <w:rPr>
          <w:color w:val="auto"/>
          <w:u w:color="FF0000"/>
          <w:vertAlign w:val="superscript"/>
        </w:rPr>
        <w:footnoteReference w:id="18"/>
      </w:r>
      <w:r w:rsidRPr="00E50925">
        <w:rPr>
          <w:color w:val="auto"/>
          <w:u w:color="FF0000"/>
        </w:rPr>
        <w:t xml:space="preserve">. The pressure on the ports is increasing and at the Fuzhou port alone 863 IAS species were quarantined in 2014 only. </w:t>
      </w:r>
    </w:p>
    <w:p w14:paraId="4C0613A8" w14:textId="6B55199C" w:rsidR="00C75FB1" w:rsidRPr="00E50925" w:rsidRDefault="008A3561" w:rsidP="00EB60BD">
      <w:pPr>
        <w:pStyle w:val="ListParagraph"/>
        <w:numPr>
          <w:ilvl w:val="0"/>
          <w:numId w:val="14"/>
        </w:numPr>
        <w:ind w:left="0" w:firstLine="0"/>
        <w:rPr>
          <w:color w:val="auto"/>
        </w:rPr>
      </w:pPr>
      <w:r w:rsidRPr="00E50925">
        <w:rPr>
          <w:noProof/>
          <w:color w:val="auto"/>
        </w:rPr>
        <mc:AlternateContent>
          <mc:Choice Requires="wps">
            <w:drawing>
              <wp:anchor distT="57150" distB="57150" distL="57150" distR="57150" simplePos="0" relativeHeight="251662336" behindDoc="0" locked="0" layoutInCell="1" allowOverlap="1" wp14:anchorId="5A8AFD92" wp14:editId="427B684B">
                <wp:simplePos x="0" y="0"/>
                <wp:positionH relativeFrom="page">
                  <wp:posOffset>3977640</wp:posOffset>
                </wp:positionH>
                <wp:positionV relativeFrom="line">
                  <wp:posOffset>48895</wp:posOffset>
                </wp:positionV>
                <wp:extent cx="2658110" cy="340360"/>
                <wp:effectExtent l="0" t="0" r="27940" b="21590"/>
                <wp:wrapSquare wrapText="bothSides" distT="57150" distB="57150" distL="57150" distR="57150"/>
                <wp:docPr id="1073741837" name="officeArt object" descr="Text Box 22"/>
                <wp:cNvGraphicFramePr/>
                <a:graphic xmlns:a="http://schemas.openxmlformats.org/drawingml/2006/main">
                  <a:graphicData uri="http://schemas.microsoft.com/office/word/2010/wordprocessingShape">
                    <wps:wsp>
                      <wps:cNvSpPr txBox="1"/>
                      <wps:spPr>
                        <a:xfrm>
                          <a:off x="0" y="0"/>
                          <a:ext cx="2658110" cy="340360"/>
                        </a:xfrm>
                        <a:prstGeom prst="rect">
                          <a:avLst/>
                        </a:prstGeom>
                        <a:solidFill>
                          <a:srgbClr val="FFFFFF"/>
                        </a:solidFill>
                        <a:ln w="6350" cap="flat">
                          <a:solidFill>
                            <a:srgbClr val="000000"/>
                          </a:solidFill>
                          <a:prstDash val="solid"/>
                          <a:round/>
                        </a:ln>
                        <a:effectLst/>
                      </wps:spPr>
                      <wps:txbx>
                        <w:txbxContent>
                          <w:p w14:paraId="60519F50" w14:textId="77777777" w:rsidR="00DE56B0" w:rsidRPr="0001341F" w:rsidRDefault="00DE56B0" w:rsidP="00C75FB1">
                            <w:pPr>
                              <w:pStyle w:val="Body"/>
                              <w:rPr>
                                <w:sz w:val="16"/>
                                <w:szCs w:val="16"/>
                              </w:rPr>
                            </w:pPr>
                            <w:r w:rsidRPr="0001341F">
                              <w:rPr>
                                <w:b/>
                                <w:bCs/>
                                <w:sz w:val="16"/>
                                <w:szCs w:val="16"/>
                              </w:rPr>
                              <w:t xml:space="preserve">Figure 3. Distribution and Number of IASs. </w:t>
                            </w:r>
                            <w:r w:rsidRPr="0001341F">
                              <w:rPr>
                                <w:sz w:val="16"/>
                                <w:szCs w:val="16"/>
                                <w:lang w:val="it-IT"/>
                              </w:rPr>
                              <w:t>(Xu &amp; Qiang, 2011)</w:t>
                            </w:r>
                          </w:p>
                        </w:txbxContent>
                      </wps:txbx>
                      <wps:bodyPr wrap="square" lIns="45719" tIns="45719" rIns="45719" bIns="45719" numCol="1" anchor="t">
                        <a:noAutofit/>
                      </wps:bodyPr>
                    </wps:wsp>
                  </a:graphicData>
                </a:graphic>
                <wp14:sizeRelH relativeFrom="margin">
                  <wp14:pctWidth>0</wp14:pctWidth>
                </wp14:sizeRelH>
                <wp14:sizeRelV relativeFrom="margin">
                  <wp14:pctHeight>0</wp14:pctHeight>
                </wp14:sizeRelV>
              </wp:anchor>
            </w:drawing>
          </mc:Choice>
          <mc:Fallback>
            <w:pict>
              <v:shape w14:anchorId="5A8AFD92" id="_x0000_s1028" type="#_x0000_t202" alt="Text Box 22" style="position:absolute;left:0;text-align:left;margin-left:313.2pt;margin-top:3.85pt;width:209.3pt;height:26.8pt;z-index:251662336;visibility:visible;mso-wrap-style:square;mso-width-percent:0;mso-height-percent:0;mso-wrap-distance-left:4.5pt;mso-wrap-distance-top:4.5pt;mso-wrap-distance-right:4.5pt;mso-wrap-distance-bottom:4.5pt;mso-position-horizontal:absolute;mso-position-horizontal-relative:page;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" strokeweight=".5pt">
                <v:stroke joinstyle="round"/>
                <v:textbox inset="1.27mm,1.27mm,1.27mm,1.27mm">
                  <w:txbxContent>
                    <w:p w14:paraId="60519F50" w14:textId="77777777" w:rsidR="00DE56B0" w:rsidRPr="0001341F" w:rsidRDefault="00DE56B0" w:rsidP="00C75FB1">
                      <w:pPr>
                        <w:pStyle w:val="Body"/>
                        <w:rPr>
                          <w:sz w:val="16"/>
                          <w:szCs w:val="16"/>
                        </w:rPr>
                      </w:pPr>
                      <w:r w:rsidRPr="0001341F">
                        <w:rPr>
                          <w:b/>
                          <w:bCs/>
                          <w:sz w:val="16"/>
                          <w:szCs w:val="16"/>
                          <w:lang w:val="en-US"/>
                        </w:rPr>
                        <w:t xml:space="preserve">Figure 3. Distribution and Number of IASs. </w:t>
                      </w:r>
                      <w:r w:rsidRPr="0001341F">
                        <w:rPr>
                          <w:sz w:val="16"/>
                          <w:szCs w:val="16"/>
                          <w:lang w:val="it-IT"/>
                        </w:rPr>
                        <w:t>(Xu &amp; Qiang, 2011)</w:t>
                      </w:r>
                    </w:p>
                  </w:txbxContent>
                </v:textbox>
                <w10:wrap type="square" anchorx="page" anchory="line"/>
              </v:shape>
            </w:pict>
          </mc:Fallback>
        </mc:AlternateContent>
      </w:r>
      <w:r w:rsidR="00C75FB1" w:rsidRPr="00E50925">
        <w:rPr>
          <w:color w:val="auto"/>
        </w:rPr>
        <w:t>The distribution patterns, diversity and occurrence of IAS in China is associated with many different factors, but is mainly correlated with climate conditions</w:t>
      </w:r>
      <w:r w:rsidR="00C75FB1" w:rsidRPr="00E50925">
        <w:rPr>
          <w:color w:val="auto"/>
          <w:vertAlign w:val="superscript"/>
        </w:rPr>
        <w:footnoteReference w:id="19"/>
      </w:r>
      <w:r w:rsidR="00C75FB1" w:rsidRPr="00E50925">
        <w:rPr>
          <w:color w:val="auto"/>
        </w:rPr>
        <w:t xml:space="preserve">, particularly with regard to temperature. Physical factors such as wind and water transportation facilitate spread of for instance crofton weed </w:t>
      </w:r>
      <w:r w:rsidR="00C75FB1" w:rsidRPr="00E50925">
        <w:rPr>
          <w:i/>
          <w:iCs/>
          <w:color w:val="auto"/>
        </w:rPr>
        <w:t>A. adenophora,</w:t>
      </w:r>
      <w:r w:rsidR="00C75FB1" w:rsidRPr="00E50925">
        <w:rPr>
          <w:color w:val="auto"/>
        </w:rPr>
        <w:t xml:space="preserve"> with its small light seeds, and water hyacinth </w:t>
      </w:r>
      <w:r w:rsidR="00C75FB1" w:rsidRPr="00E50925">
        <w:rPr>
          <w:i/>
          <w:iCs/>
          <w:color w:val="auto"/>
        </w:rPr>
        <w:t>Eichhornia crassipes,</w:t>
      </w:r>
      <w:r w:rsidR="00C75FB1" w:rsidRPr="00E50925">
        <w:rPr>
          <w:color w:val="auto"/>
        </w:rPr>
        <w:t xml:space="preserve"> which is waterborne</w:t>
      </w:r>
      <w:r w:rsidR="00C75FB1" w:rsidRPr="00E50925">
        <w:rPr>
          <w:color w:val="auto"/>
          <w:vertAlign w:val="superscript"/>
        </w:rPr>
        <w:footnoteReference w:id="20"/>
      </w:r>
      <w:r w:rsidR="00C75FB1" w:rsidRPr="00E50925">
        <w:rPr>
          <w:color w:val="auto"/>
        </w:rPr>
        <w:t>. In addition, and although the correlation is lower than for that of climate, the economic development in China is also impacting the distribution of IAS</w:t>
      </w:r>
      <w:r w:rsidR="00C75FB1" w:rsidRPr="00E50925">
        <w:rPr>
          <w:color w:val="auto"/>
          <w:vertAlign w:val="superscript"/>
        </w:rPr>
        <w:footnoteReference w:id="21"/>
      </w:r>
      <w:r w:rsidR="00C75FB1" w:rsidRPr="00E50925">
        <w:rPr>
          <w:color w:val="auto"/>
        </w:rPr>
        <w:t xml:space="preserve"> and it is expected that the increase in the national and international transport and trade, facilitated by China’s opening up activities, including the Belt and Road Initiative, will over time make this an important contributor to the dispersal and </w:t>
      </w:r>
      <w:r w:rsidRPr="00E50925">
        <w:rPr>
          <w:noProof/>
          <w:color w:val="auto"/>
        </w:rPr>
        <w:drawing>
          <wp:anchor distT="57150" distB="57150" distL="57150" distR="57150" simplePos="0" relativeHeight="251663360" behindDoc="0" locked="0" layoutInCell="1" allowOverlap="1" wp14:anchorId="02D1C759" wp14:editId="20DBEA8F">
            <wp:simplePos x="0" y="0"/>
            <wp:positionH relativeFrom="page">
              <wp:posOffset>4175477</wp:posOffset>
            </wp:positionH>
            <wp:positionV relativeFrom="line">
              <wp:posOffset>65757</wp:posOffset>
            </wp:positionV>
            <wp:extent cx="2522855" cy="1633220"/>
            <wp:effectExtent l="0" t="0" r="0" b="0"/>
            <wp:wrapSquare wrapText="bothSides" distT="57150" distB="57150" distL="57150" distR="57150"/>
            <wp:docPr id="1073741836" name="officeArt object" descr="Picture 7"/>
            <wp:cNvGraphicFramePr/>
            <a:graphic xmlns:a="http://schemas.openxmlformats.org/drawingml/2006/main">
              <a:graphicData uri="http://schemas.openxmlformats.org/drawingml/2006/picture">
                <pic:pic xmlns:pic="http://schemas.openxmlformats.org/drawingml/2006/picture">
                  <pic:nvPicPr>
                    <pic:cNvPr id="1073741836" name="Picture 7" descr="Picture 7"/>
                    <pic:cNvPicPr>
                      <a:picLocks noChangeAspect="1"/>
                    </pic:cNvPicPr>
                  </pic:nvPicPr>
                  <pic:blipFill>
                    <a:blip r:embed="rId11">
                      <a:extLst/>
                    </a:blip>
                    <a:stretch>
                      <a:fillRect/>
                    </a:stretch>
                  </pic:blipFill>
                  <pic:spPr>
                    <a:xfrm>
                      <a:off x="0" y="0"/>
                      <a:ext cx="2522855" cy="1633220"/>
                    </a:xfrm>
                    <a:prstGeom prst="rect">
                      <a:avLst/>
                    </a:prstGeom>
                    <a:ln w="12700" cap="flat">
                      <a:noFill/>
                      <a:miter lim="400000"/>
                    </a:ln>
                    <a:effectLst/>
                  </pic:spPr>
                </pic:pic>
              </a:graphicData>
            </a:graphic>
          </wp:anchor>
        </w:drawing>
      </w:r>
      <w:r w:rsidR="00C75FB1" w:rsidRPr="00E50925">
        <w:rPr>
          <w:color w:val="auto"/>
        </w:rPr>
        <w:t>settlement of IAS. It has been noted that for the IAS present in China before 1950 (or even as late as the 1980ties</w:t>
      </w:r>
      <w:r w:rsidR="00C75FB1" w:rsidRPr="00E50925">
        <w:rPr>
          <w:color w:val="auto"/>
          <w:vertAlign w:val="superscript"/>
        </w:rPr>
        <w:footnoteReference w:id="22"/>
      </w:r>
      <w:r w:rsidR="00C75FB1" w:rsidRPr="00E50925">
        <w:rPr>
          <w:color w:val="auto"/>
        </w:rPr>
        <w:t>), many were only considered local issues prior to the expansion of the road network, but they are now a national (or at least sub-regional) problem</w:t>
      </w:r>
      <w:r w:rsidR="00C75FB1" w:rsidRPr="00E50925">
        <w:rPr>
          <w:color w:val="auto"/>
          <w:vertAlign w:val="superscript"/>
        </w:rPr>
        <w:footnoteReference w:id="23"/>
      </w:r>
      <w:r w:rsidR="00C75FB1" w:rsidRPr="00E50925">
        <w:rPr>
          <w:color w:val="auto"/>
        </w:rPr>
        <w:t>. Transport corridors are not only dispersal vectors, but provide for suitable habitats for population buildups and indications are that IAS will spread as road construction advances</w:t>
      </w:r>
      <w:r w:rsidR="00C75FB1" w:rsidRPr="00E50925">
        <w:rPr>
          <w:color w:val="auto"/>
          <w:vertAlign w:val="superscript"/>
        </w:rPr>
        <w:footnoteReference w:id="24"/>
      </w:r>
      <w:r w:rsidR="00C75FB1" w:rsidRPr="00E50925">
        <w:rPr>
          <w:color w:val="auto"/>
        </w:rPr>
        <w:t>.</w:t>
      </w:r>
    </w:p>
    <w:p w14:paraId="202CE63B" w14:textId="10F159AA" w:rsidR="00C75FB1" w:rsidRPr="00E50925" w:rsidRDefault="00C75FB1" w:rsidP="00EB60BD">
      <w:pPr>
        <w:pStyle w:val="ListParagraph"/>
        <w:numPr>
          <w:ilvl w:val="0"/>
          <w:numId w:val="14"/>
        </w:numPr>
        <w:ind w:left="0" w:firstLine="0"/>
        <w:rPr>
          <w:color w:val="auto"/>
        </w:rPr>
      </w:pPr>
      <w:r w:rsidRPr="00E50925">
        <w:rPr>
          <w:color w:val="auto"/>
          <w:u w:color="FF0000"/>
        </w:rPr>
        <w:t xml:space="preserve">The push towards a modern country side, which among other </w:t>
      </w:r>
      <w:r w:rsidR="008A3561" w:rsidRPr="00E50925">
        <w:rPr>
          <w:noProof/>
          <w:color w:val="auto"/>
        </w:rPr>
        <mc:AlternateContent>
          <mc:Choice Requires="wps">
            <w:drawing>
              <wp:anchor distT="57150" distB="57150" distL="57150" distR="57150" simplePos="0" relativeHeight="251664384" behindDoc="0" locked="0" layoutInCell="1" allowOverlap="1" wp14:anchorId="601040F3" wp14:editId="0838F8C4">
                <wp:simplePos x="0" y="0"/>
                <wp:positionH relativeFrom="page">
                  <wp:posOffset>4427058</wp:posOffset>
                </wp:positionH>
                <wp:positionV relativeFrom="line">
                  <wp:posOffset>206695</wp:posOffset>
                </wp:positionV>
                <wp:extent cx="2236470" cy="760730"/>
                <wp:effectExtent l="0" t="0" r="11430" b="20320"/>
                <wp:wrapSquare wrapText="bothSides" distT="57150" distB="57150" distL="57150" distR="57150"/>
                <wp:docPr id="1073741835" name="officeArt object" descr="Text Box 21"/>
                <wp:cNvGraphicFramePr/>
                <a:graphic xmlns:a="http://schemas.openxmlformats.org/drawingml/2006/main">
                  <a:graphicData uri="http://schemas.microsoft.com/office/word/2010/wordprocessingShape">
                    <wps:wsp>
                      <wps:cNvSpPr txBox="1"/>
                      <wps:spPr>
                        <a:xfrm>
                          <a:off x="0" y="0"/>
                          <a:ext cx="2236470" cy="760730"/>
                        </a:xfrm>
                        <a:prstGeom prst="rect">
                          <a:avLst/>
                        </a:prstGeom>
                        <a:solidFill>
                          <a:srgbClr val="FFFFFF"/>
                        </a:solidFill>
                        <a:ln w="6350" cap="flat">
                          <a:solidFill>
                            <a:srgbClr val="000000"/>
                          </a:solidFill>
                          <a:prstDash val="solid"/>
                          <a:round/>
                        </a:ln>
                        <a:effectLst/>
                      </wps:spPr>
                      <wps:txbx>
                        <w:txbxContent>
                          <w:p w14:paraId="5141FFBB" w14:textId="77777777" w:rsidR="00DE56B0" w:rsidRDefault="00DE56B0" w:rsidP="00C75FB1">
                            <w:pPr>
                              <w:pStyle w:val="Body"/>
                              <w:spacing w:after="0"/>
                              <w:jc w:val="left"/>
                            </w:pPr>
                            <w:r>
                              <w:rPr>
                                <w:b/>
                                <w:bCs/>
                                <w:sz w:val="16"/>
                                <w:szCs w:val="16"/>
                              </w:rPr>
                              <w:t xml:space="preserve">Figure 4 Frequency and Varieties of Pests Intercepted by Customs and Port Authorities. </w:t>
                            </w:r>
                            <w:r>
                              <w:rPr>
                                <w:sz w:val="16"/>
                                <w:szCs w:val="16"/>
                              </w:rPr>
                              <w:t xml:space="preserve">Source: website of State Administration of Quality Supervision, Inspection and Quarantine </w:t>
                            </w:r>
                            <w:r>
                              <w:rPr>
                                <w:b/>
                                <w:bCs/>
                                <w:sz w:val="16"/>
                                <w:szCs w:val="16"/>
                              </w:rPr>
                              <w:t>(</w:t>
                            </w:r>
                            <w:r>
                              <w:rPr>
                                <w:sz w:val="16"/>
                                <w:szCs w:val="16"/>
                              </w:rPr>
                              <w:t>www.aqsiq.gov.cn)</w:t>
                            </w:r>
                          </w:p>
                        </w:txbxContent>
                      </wps:txbx>
                      <wps:bodyPr wrap="square" lIns="45719" tIns="45719" rIns="45719" bIns="45719" numCol="1" anchor="t">
                        <a:noAutofit/>
                      </wps:bodyPr>
                    </wps:wsp>
                  </a:graphicData>
                </a:graphic>
                <wp14:sizeRelH relativeFrom="margin">
                  <wp14:pctWidth>0</wp14:pctWidth>
                </wp14:sizeRelH>
                <wp14:sizeRelV relativeFrom="margin">
                  <wp14:pctHeight>0</wp14:pctHeight>
                </wp14:sizeRelV>
              </wp:anchor>
            </w:drawing>
          </mc:Choice>
          <mc:Fallback>
            <w:pict>
              <v:shape w14:anchorId="601040F3" id="_x0000_s1029" type="#_x0000_t202" alt="Text Box 21" style="position:absolute;left:0;text-align:left;margin-left:348.6pt;margin-top:16.3pt;width:176.1pt;height:59.9pt;z-index:251664384;visibility:visible;mso-wrap-style:square;mso-width-percent:0;mso-height-percent:0;mso-wrap-distance-left:4.5pt;mso-wrap-distance-top:4.5pt;mso-wrap-distance-right:4.5pt;mso-wrap-distance-bottom:4.5pt;mso-position-horizontal:absolute;mso-position-horizontal-relative:page;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" strokeweight=".5pt">
                <v:stroke joinstyle="round"/>
                <v:textbox inset="1.27mm,1.27mm,1.27mm,1.27mm">
                  <w:txbxContent>
                    <w:p w14:paraId="5141FFBB" w14:textId="77777777" w:rsidR="00DE56B0" w:rsidRDefault="00DE56B0" w:rsidP="00C75FB1">
                      <w:pPr>
                        <w:pStyle w:val="Body"/>
                        <w:spacing w:after="0"/>
                        <w:jc w:val="left"/>
                      </w:pPr>
                      <w:r>
                        <w:rPr>
                          <w:b/>
                          <w:bCs/>
                          <w:sz w:val="16"/>
                          <w:szCs w:val="16"/>
                          <w:lang w:val="en-US"/>
                        </w:rPr>
                        <w:t xml:space="preserve">Figure 4 Frequency and Varieties of Pests Intercepted by Customs and Port Authorities. </w:t>
                      </w:r>
                      <w:r>
                        <w:rPr>
                          <w:sz w:val="16"/>
                          <w:szCs w:val="16"/>
                          <w:lang w:val="en-US"/>
                        </w:rPr>
                        <w:t xml:space="preserve">Source: website of State Administration of Quality Supervision, Inspection and Quarantine </w:t>
                      </w:r>
                      <w:r>
                        <w:rPr>
                          <w:b/>
                          <w:bCs/>
                          <w:sz w:val="16"/>
                          <w:szCs w:val="16"/>
                        </w:rPr>
                        <w:t>(</w:t>
                      </w:r>
                      <w:r>
                        <w:rPr>
                          <w:sz w:val="16"/>
                          <w:szCs w:val="16"/>
                        </w:rPr>
                        <w:t>www.aqsiq.gov.cn)</w:t>
                      </w:r>
                    </w:p>
                  </w:txbxContent>
                </v:textbox>
                <w10:wrap type="square" anchorx="page" anchory="line"/>
              </v:shape>
            </w:pict>
          </mc:Fallback>
        </mc:AlternateContent>
      </w:r>
      <w:r w:rsidRPr="00E50925">
        <w:rPr>
          <w:color w:val="auto"/>
          <w:u w:color="FF0000"/>
        </w:rPr>
        <w:t xml:space="preserve">is relying on the consolidation of land and an increase and effectuation of production methods, has led to a landscape simplification and reduced habitat heterogeneity. The mono-agricultural production systems expand living areas and lessen the distances between suitable patches. This is particularly important for species with poor dispersal abilities such as </w:t>
      </w:r>
      <w:r w:rsidRPr="00E50925">
        <w:rPr>
          <w:i/>
          <w:iCs/>
          <w:color w:val="auto"/>
          <w:u w:color="FF0000"/>
        </w:rPr>
        <w:t>L oryzophilus</w:t>
      </w:r>
      <w:r w:rsidRPr="00E50925">
        <w:rPr>
          <w:color w:val="auto"/>
          <w:u w:color="FF0000"/>
        </w:rPr>
        <w:t xml:space="preserve"> and </w:t>
      </w:r>
      <w:r w:rsidRPr="00E50925">
        <w:rPr>
          <w:i/>
          <w:iCs/>
          <w:color w:val="auto"/>
          <w:u w:color="FF0000"/>
        </w:rPr>
        <w:t>B. longissima</w:t>
      </w:r>
      <w:r w:rsidRPr="00E50925">
        <w:rPr>
          <w:i/>
          <w:iCs/>
          <w:color w:val="auto"/>
          <w:u w:color="FF0000"/>
          <w:vertAlign w:val="superscript"/>
        </w:rPr>
        <w:footnoteReference w:id="25"/>
      </w:r>
    </w:p>
    <w:p w14:paraId="758922DF" w14:textId="17463BEF" w:rsidR="00C75FB1" w:rsidRPr="00E50925" w:rsidRDefault="00C75FB1" w:rsidP="00EB60BD">
      <w:pPr>
        <w:pStyle w:val="ListParagraph"/>
        <w:numPr>
          <w:ilvl w:val="0"/>
          <w:numId w:val="14"/>
        </w:numPr>
        <w:ind w:left="0" w:firstLine="0"/>
        <w:rPr>
          <w:color w:val="auto"/>
        </w:rPr>
      </w:pPr>
      <w:r w:rsidRPr="00E50925">
        <w:rPr>
          <w:color w:val="auto"/>
        </w:rPr>
        <w:t xml:space="preserve">For instance, </w:t>
      </w:r>
      <w:r w:rsidRPr="00E50925">
        <w:rPr>
          <w:i/>
          <w:iCs/>
          <w:color w:val="auto"/>
        </w:rPr>
        <w:t>A. philoxeroides</w:t>
      </w:r>
      <w:r w:rsidRPr="00E50925">
        <w:rPr>
          <w:color w:val="auto"/>
        </w:rPr>
        <w:t xml:space="preserve"> was used as horse fodder in the 1930ties in Shanghai and Zhejiang province, and in southern China as swine feed in the 1950ties, but its distribution changed radically in the 1980ties and is now one of the most notorious weeds in China’s agroecosystems</w:t>
      </w:r>
      <w:r w:rsidRPr="00E50925">
        <w:rPr>
          <w:color w:val="auto"/>
          <w:vertAlign w:val="superscript"/>
        </w:rPr>
        <w:footnoteReference w:id="26"/>
      </w:r>
      <w:r w:rsidRPr="00E50925">
        <w:rPr>
          <w:color w:val="auto"/>
        </w:rPr>
        <w:t>. Another example was the active encouragement of local governments for farmers to grow water hyacinth and water lectures as animal fodder in the 1960-70ties. With the active cultivation and management of these species</w:t>
      </w:r>
      <w:r w:rsidR="008A3561" w:rsidRPr="00E50925">
        <w:rPr>
          <w:color w:val="auto"/>
        </w:rPr>
        <w:t xml:space="preserve"> being </w:t>
      </w:r>
      <w:r w:rsidRPr="00E50925">
        <w:rPr>
          <w:color w:val="auto"/>
        </w:rPr>
        <w:t>abandon</w:t>
      </w:r>
      <w:r w:rsidR="008A3561" w:rsidRPr="00E50925">
        <w:rPr>
          <w:color w:val="auto"/>
        </w:rPr>
        <w:t>ed</w:t>
      </w:r>
      <w:r w:rsidRPr="00E50925">
        <w:rPr>
          <w:color w:val="auto"/>
        </w:rPr>
        <w:t xml:space="preserve"> these species spread to rivers and lakes in Southern China causing damage to ecosystems in as many as 20 provinces</w:t>
      </w:r>
      <w:r w:rsidRPr="00E50925">
        <w:rPr>
          <w:color w:val="auto"/>
          <w:vertAlign w:val="superscript"/>
        </w:rPr>
        <w:footnoteReference w:id="27"/>
      </w:r>
      <w:r w:rsidRPr="00E50925">
        <w:rPr>
          <w:color w:val="auto"/>
        </w:rPr>
        <w:t xml:space="preserve">. </w:t>
      </w:r>
    </w:p>
    <w:p w14:paraId="290BC31E" w14:textId="77777777" w:rsidR="00C75FB1" w:rsidRPr="00E50925" w:rsidRDefault="00C75FB1" w:rsidP="00EB60BD">
      <w:pPr>
        <w:pStyle w:val="ListParagraph"/>
        <w:numPr>
          <w:ilvl w:val="0"/>
          <w:numId w:val="14"/>
        </w:numPr>
        <w:ind w:left="0" w:firstLine="0"/>
        <w:rPr>
          <w:color w:val="auto"/>
        </w:rPr>
      </w:pPr>
      <w:r w:rsidRPr="00E50925">
        <w:rPr>
          <w:color w:val="auto"/>
        </w:rPr>
        <w:t xml:space="preserve">In addition to this, the Chinese agroecosystems is undergoing a drastic change following the country’s rapid urbanization, rural-to-urban migration, land abandonment and consolidation of agricultural land, all part of the “new countryside” efforts of China. </w:t>
      </w:r>
    </w:p>
    <w:p w14:paraId="43492459" w14:textId="77777777" w:rsidR="00C75FB1" w:rsidRPr="00E50925" w:rsidRDefault="00C75FB1" w:rsidP="00EB60BD">
      <w:pPr>
        <w:pStyle w:val="ListParagraph"/>
        <w:numPr>
          <w:ilvl w:val="0"/>
          <w:numId w:val="14"/>
        </w:numPr>
        <w:ind w:left="0" w:firstLine="0"/>
        <w:rPr>
          <w:color w:val="auto"/>
        </w:rPr>
      </w:pPr>
      <w:r w:rsidRPr="00E50925">
        <w:rPr>
          <w:color w:val="auto"/>
        </w:rPr>
        <w:t xml:space="preserve">While IAS pose a risk to all of China’s biodiversity, they present a serious threat specifically to China’s agrobiodiversity as over 66.5 % of IAS so far have been recorded in the agricultural ecosystem. Internationally, the agricultural sector is viewed as a high-risk invasion pathway where exotic species are brought into the agricultural system intentionally or unintentionally. With the regular disturbance within various agricultural systems, associated with, for instance, the growing of crops, these areas are highly vulnerable to an IAS invasion which can spread into the immediate “near field” areas. Once established, the IAS if not controlled, will colonize and spread into the surrounding habitats and ecosystems and therefore pose a heightened risk to natural forest, grasslands and wetland ecosystems, as many of the IAS currently found in the agroecosystems of China are found to be equally invasive in other ecosystems as well.  </w:t>
      </w:r>
    </w:p>
    <w:p w14:paraId="68044AFD" w14:textId="77777777" w:rsidR="00C75FB1" w:rsidRPr="00E50925" w:rsidRDefault="00C75FB1" w:rsidP="00EB60BD">
      <w:pPr>
        <w:pStyle w:val="ListParagraph"/>
        <w:numPr>
          <w:ilvl w:val="0"/>
          <w:numId w:val="14"/>
        </w:numPr>
        <w:ind w:left="0" w:firstLine="0"/>
        <w:rPr>
          <w:color w:val="auto"/>
        </w:rPr>
      </w:pPr>
      <w:r w:rsidRPr="00E50925">
        <w:rPr>
          <w:color w:val="auto"/>
        </w:rPr>
        <w:t xml:space="preserve">Noxious weeds such as alligator weed </w:t>
      </w:r>
      <w:r w:rsidRPr="00E50925">
        <w:rPr>
          <w:i/>
          <w:iCs/>
          <w:color w:val="auto"/>
        </w:rPr>
        <w:t>Alternanthera philoxeroides</w:t>
      </w:r>
      <w:r w:rsidRPr="00E50925">
        <w:rPr>
          <w:color w:val="auto"/>
        </w:rPr>
        <w:t xml:space="preserve"> and water hyacinth </w:t>
      </w:r>
      <w:r w:rsidRPr="00E50925">
        <w:rPr>
          <w:i/>
          <w:iCs/>
          <w:color w:val="auto"/>
        </w:rPr>
        <w:t>Eichhornia crassipes</w:t>
      </w:r>
      <w:r w:rsidRPr="00E50925">
        <w:rPr>
          <w:color w:val="auto"/>
        </w:rPr>
        <w:t xml:space="preserve"> create high-density invasions that damage entire ecosystems as the plants inhabit water and land. Invasions of these weeds threaten populations of, for instance, wild chestnut and wild rise, eroding genetic resources, degrading agroecosystems and damaging livelihoods. Golden apple snails </w:t>
      </w:r>
      <w:r w:rsidRPr="00E50925">
        <w:rPr>
          <w:i/>
          <w:iCs/>
          <w:color w:val="auto"/>
        </w:rPr>
        <w:t>Family</w:t>
      </w:r>
      <w:r w:rsidRPr="00E50925">
        <w:rPr>
          <w:color w:val="auto"/>
        </w:rPr>
        <w:t xml:space="preserve"> </w:t>
      </w:r>
      <w:r w:rsidRPr="00E50925">
        <w:rPr>
          <w:i/>
          <w:iCs/>
          <w:color w:val="auto"/>
        </w:rPr>
        <w:t>Ampullariidae</w:t>
      </w:r>
      <w:r w:rsidRPr="00E50925">
        <w:rPr>
          <w:color w:val="auto"/>
        </w:rPr>
        <w:t xml:space="preserve"> are serious pests in rice paddies across, at least, 14 provinces. Snails invasion decreases rice production by up to two thirds. Other recorded IAS impacts, include the large-scale death of wild fruit forest threes in Xinjiang through the invasion of Jewel beetles </w:t>
      </w:r>
      <w:r w:rsidRPr="00E50925">
        <w:rPr>
          <w:i/>
          <w:iCs/>
          <w:color w:val="auto"/>
        </w:rPr>
        <w:t>Agrilus mali</w:t>
      </w:r>
      <w:r w:rsidRPr="00E50925">
        <w:rPr>
          <w:color w:val="auto"/>
        </w:rPr>
        <w:t xml:space="preserve"> and an invasion of coconut leaf beetle </w:t>
      </w:r>
      <w:r w:rsidRPr="00E50925">
        <w:rPr>
          <w:i/>
          <w:iCs/>
          <w:color w:val="auto"/>
        </w:rPr>
        <w:t>Brontisap longissimi</w:t>
      </w:r>
      <w:r w:rsidRPr="00E50925">
        <w:rPr>
          <w:color w:val="auto"/>
        </w:rPr>
        <w:t xml:space="preserve"> in Hainan that damaged 3.3 million coconut palms and caused economic losses exceeding 24 million US $.</w:t>
      </w:r>
    </w:p>
    <w:p w14:paraId="07BDB1E4" w14:textId="77777777" w:rsidR="00C75FB1" w:rsidRPr="00E50925" w:rsidRDefault="00C75FB1" w:rsidP="00EB60BD">
      <w:pPr>
        <w:pStyle w:val="ListParagraph"/>
        <w:numPr>
          <w:ilvl w:val="0"/>
          <w:numId w:val="14"/>
        </w:numPr>
        <w:ind w:left="0" w:firstLine="0"/>
        <w:rPr>
          <w:color w:val="auto"/>
        </w:rPr>
      </w:pPr>
      <w:r w:rsidRPr="00E50925">
        <w:rPr>
          <w:i/>
          <w:iCs/>
          <w:color w:val="auto"/>
        </w:rPr>
        <w:t>Mikania micrantha</w:t>
      </w:r>
      <w:r w:rsidRPr="00E50925">
        <w:rPr>
          <w:color w:val="auto"/>
        </w:rPr>
        <w:t xml:space="preserve"> (mile-a minute), which favors disturbed habitats such as farmland, orchards, plantations forests and roadsides, was discovered in Hainan as late as in 2003. </w:t>
      </w:r>
      <w:r w:rsidRPr="00E50925">
        <w:rPr>
          <w:i/>
          <w:iCs/>
          <w:color w:val="auto"/>
        </w:rPr>
        <w:t>M. micrantha</w:t>
      </w:r>
      <w:r w:rsidRPr="00E50925">
        <w:rPr>
          <w:color w:val="auto"/>
        </w:rPr>
        <w:t xml:space="preserve"> has now spread to most of the island, and although not well established in some areas, </w:t>
      </w:r>
      <w:r w:rsidRPr="00E50925">
        <w:rPr>
          <w:i/>
          <w:iCs/>
          <w:color w:val="auto"/>
        </w:rPr>
        <w:t xml:space="preserve">M. micrantha </w:t>
      </w:r>
      <w:r w:rsidRPr="00E50925">
        <w:rPr>
          <w:color w:val="auto"/>
        </w:rPr>
        <w:t>provides for an illustrative example of how fast an aggressive invasive alien species can spread. Red imported fire ant was first identified, in 2004, in Wuchuan (a county-level suburb in Zhanjiang City) and had spread to 28 counties in the Guangdong Province within a year. An eradication program was initiated by MARA in 2005 which resulted in a 94% decreased population in 40 demonstration areas (26,000 ha) by 2008</w:t>
      </w:r>
      <w:r w:rsidRPr="00E50925">
        <w:rPr>
          <w:color w:val="auto"/>
          <w:vertAlign w:val="superscript"/>
        </w:rPr>
        <w:footnoteReference w:id="28"/>
      </w:r>
      <w:r w:rsidRPr="00E50925">
        <w:rPr>
          <w:color w:val="auto"/>
        </w:rPr>
        <w:t xml:space="preserve">. An even more radical example is the American vegetable leaf miner </w:t>
      </w:r>
      <w:r w:rsidRPr="00E50925">
        <w:rPr>
          <w:i/>
          <w:iCs/>
          <w:color w:val="auto"/>
        </w:rPr>
        <w:t>Litiomyza sativae</w:t>
      </w:r>
      <w:r w:rsidRPr="00E50925">
        <w:rPr>
          <w:color w:val="auto"/>
        </w:rPr>
        <w:t xml:space="preserve"> which was first detected in Sanya, Hainan province, and a year later, in 1995, it had invaded 21 provinces and it now occurs in all of China’s provinces except from Tibet</w:t>
      </w:r>
      <w:r w:rsidRPr="00E50925">
        <w:rPr>
          <w:color w:val="auto"/>
          <w:vertAlign w:val="superscript"/>
        </w:rPr>
        <w:footnoteReference w:id="29"/>
      </w:r>
      <w:r w:rsidRPr="00E50925">
        <w:rPr>
          <w:color w:val="auto"/>
        </w:rPr>
        <w:t>.</w:t>
      </w:r>
    </w:p>
    <w:p w14:paraId="135E3379" w14:textId="77777777" w:rsidR="00C75FB1" w:rsidRPr="00E50925" w:rsidRDefault="00C75FB1" w:rsidP="00EB60BD">
      <w:pPr>
        <w:pStyle w:val="ListParagraph"/>
        <w:numPr>
          <w:ilvl w:val="0"/>
          <w:numId w:val="14"/>
        </w:numPr>
        <w:ind w:left="0" w:firstLine="0"/>
        <w:rPr>
          <w:color w:val="auto"/>
        </w:rPr>
      </w:pPr>
      <w:r w:rsidRPr="00E50925">
        <w:rPr>
          <w:i/>
          <w:iCs/>
          <w:color w:val="auto"/>
        </w:rPr>
        <w:t>M. micrantha</w:t>
      </w:r>
      <w:r w:rsidRPr="00E50925">
        <w:rPr>
          <w:color w:val="auto"/>
        </w:rPr>
        <w:t xml:space="preserve"> is just one of the 280 IAS recorded in Hainan, that combined threaten a significant proportion of the province’s biodiversity including its rich agrobiodiversity. For example, Hainan has 16 endemic livestock species, 142 species (and 170 local varieties) of tropical fruits, including broad-leaved wild kiwi, wild litchi and longan, and a vast range of traditional varieties such as wild rice, including 40 varieties of Shanlan rice all threatened by IAS.</w:t>
      </w:r>
    </w:p>
    <w:p w14:paraId="1FE972EA" w14:textId="77777777" w:rsidR="00C75FB1" w:rsidRPr="00E50925" w:rsidRDefault="00C75FB1" w:rsidP="00EB60BD">
      <w:pPr>
        <w:pStyle w:val="ListParagraph"/>
        <w:numPr>
          <w:ilvl w:val="0"/>
          <w:numId w:val="14"/>
        </w:numPr>
        <w:ind w:left="0" w:firstLine="0"/>
        <w:rPr>
          <w:color w:val="auto"/>
        </w:rPr>
      </w:pPr>
      <w:r w:rsidRPr="00E50925">
        <w:rPr>
          <w:color w:val="auto"/>
        </w:rPr>
        <w:t xml:space="preserve">Many IAS have a larger host-range, such as the rice water weevil </w:t>
      </w:r>
      <w:r w:rsidRPr="00E50925">
        <w:rPr>
          <w:i/>
          <w:iCs/>
          <w:color w:val="auto"/>
        </w:rPr>
        <w:t>Lissorphoptrus oryzophilus</w:t>
      </w:r>
      <w:r w:rsidRPr="00E50925">
        <w:rPr>
          <w:color w:val="auto"/>
        </w:rPr>
        <w:t>, which, aside from rice, can feed on more than 50 species</w:t>
      </w:r>
      <w:r w:rsidRPr="00E50925">
        <w:rPr>
          <w:color w:val="auto"/>
          <w:vertAlign w:val="superscript"/>
        </w:rPr>
        <w:footnoteReference w:id="30"/>
      </w:r>
      <w:r w:rsidRPr="00E50925">
        <w:rPr>
          <w:color w:val="auto"/>
        </w:rPr>
        <w:t xml:space="preserve">. Thus, even in single rice cropping areas </w:t>
      </w:r>
      <w:r w:rsidRPr="00E50925">
        <w:rPr>
          <w:i/>
          <w:iCs/>
          <w:color w:val="auto"/>
        </w:rPr>
        <w:t>L.</w:t>
      </w:r>
      <w:r w:rsidRPr="00E50925">
        <w:rPr>
          <w:color w:val="auto"/>
        </w:rPr>
        <w:t xml:space="preserve"> </w:t>
      </w:r>
      <w:r w:rsidRPr="00E50925">
        <w:rPr>
          <w:i/>
          <w:iCs/>
          <w:color w:val="auto"/>
        </w:rPr>
        <w:t>oryzophilus</w:t>
      </w:r>
      <w:r w:rsidRPr="00E50925">
        <w:rPr>
          <w:color w:val="auto"/>
        </w:rPr>
        <w:t xml:space="preserve"> can have alternative food sources, such as southern cutgrass </w:t>
      </w:r>
      <w:r w:rsidRPr="00E50925">
        <w:rPr>
          <w:i/>
          <w:iCs/>
          <w:color w:val="auto"/>
        </w:rPr>
        <w:t>Leersia hexandra</w:t>
      </w:r>
      <w:r w:rsidRPr="00E50925">
        <w:rPr>
          <w:color w:val="auto"/>
        </w:rPr>
        <w:t xml:space="preserve"> to support a second generation. As </w:t>
      </w:r>
      <w:r w:rsidRPr="00E50925">
        <w:rPr>
          <w:i/>
          <w:iCs/>
          <w:color w:val="auto"/>
        </w:rPr>
        <w:t>L. hexandra</w:t>
      </w:r>
      <w:r w:rsidRPr="00E50925">
        <w:rPr>
          <w:color w:val="auto"/>
        </w:rPr>
        <w:t xml:space="preserve"> is a common perennial grass within the rice ecosystem, it allows for the weevil to remain in, and more easily to spread through the ecosystem</w:t>
      </w:r>
      <w:r w:rsidRPr="00E50925">
        <w:rPr>
          <w:color w:val="auto"/>
          <w:vertAlign w:val="superscript"/>
        </w:rPr>
        <w:footnoteReference w:id="31"/>
      </w:r>
      <w:r w:rsidRPr="00E50925">
        <w:rPr>
          <w:color w:val="auto"/>
        </w:rPr>
        <w:t xml:space="preserve">. </w:t>
      </w:r>
    </w:p>
    <w:p w14:paraId="59EA3932" w14:textId="6ACF03A7" w:rsidR="00C75FB1" w:rsidRPr="00E50925" w:rsidRDefault="00C75FB1" w:rsidP="00EB60BD">
      <w:pPr>
        <w:pStyle w:val="ListParagraph"/>
        <w:numPr>
          <w:ilvl w:val="0"/>
          <w:numId w:val="14"/>
        </w:numPr>
        <w:ind w:left="0" w:firstLine="0"/>
        <w:rPr>
          <w:color w:val="auto"/>
        </w:rPr>
      </w:pPr>
      <w:r w:rsidRPr="00E50925">
        <w:rPr>
          <w:color w:val="auto"/>
          <w:u w:color="FF0000"/>
        </w:rPr>
        <w:t xml:space="preserve">Furthermore, some IAS impact human health like </w:t>
      </w:r>
      <w:r w:rsidRPr="00E50925">
        <w:rPr>
          <w:i/>
          <w:iCs/>
          <w:color w:val="auto"/>
          <w:u w:color="FF0000"/>
        </w:rPr>
        <w:t xml:space="preserve">S. Invicta, </w:t>
      </w:r>
      <w:r w:rsidRPr="00E50925">
        <w:rPr>
          <w:color w:val="auto"/>
          <w:u w:color="FF0000"/>
        </w:rPr>
        <w:t>reported in China</w:t>
      </w:r>
      <w:r w:rsidRPr="00E50925">
        <w:rPr>
          <w:i/>
          <w:iCs/>
          <w:color w:val="auto"/>
          <w:u w:color="FF0000"/>
        </w:rPr>
        <w:t>,</w:t>
      </w:r>
      <w:r w:rsidRPr="00E50925">
        <w:rPr>
          <w:color w:val="auto"/>
          <w:u w:color="FF0000"/>
        </w:rPr>
        <w:t xml:space="preserve"> which sting is venomous and can cause allergic reactions resulting in anaphylaxis. </w:t>
      </w:r>
    </w:p>
    <w:p w14:paraId="22CC1122" w14:textId="77777777" w:rsidR="008A3561" w:rsidRPr="00E50925" w:rsidRDefault="008A3561" w:rsidP="008A3561">
      <w:pPr>
        <w:pStyle w:val="ListParagraph"/>
        <w:ind w:left="0"/>
        <w:rPr>
          <w:color w:val="auto"/>
        </w:rPr>
      </w:pPr>
    </w:p>
    <w:p w14:paraId="6EDAB366" w14:textId="1B2DE531" w:rsidR="00212CA1" w:rsidRPr="00E50925" w:rsidRDefault="00845C78" w:rsidP="008A3561">
      <w:pPr>
        <w:rPr>
          <w:rFonts w:ascii="Calibri" w:hAnsi="Calibri" w:cs="Calibri"/>
          <w:b/>
          <w:sz w:val="20"/>
          <w:szCs w:val="20"/>
        </w:rPr>
      </w:pPr>
      <w:r w:rsidRPr="00E50925">
        <w:rPr>
          <w:rFonts w:ascii="Calibri" w:hAnsi="Calibri" w:cs="Calibri"/>
          <w:b/>
          <w:sz w:val="20"/>
          <w:szCs w:val="20"/>
          <w:u w:color="000000"/>
        </w:rPr>
        <w:t>L</w:t>
      </w:r>
      <w:r w:rsidR="00223C7D" w:rsidRPr="00E50925">
        <w:rPr>
          <w:rFonts w:ascii="Calibri" w:hAnsi="Calibri" w:cs="Calibri"/>
          <w:b/>
          <w:sz w:val="20"/>
          <w:szCs w:val="20"/>
          <w:u w:color="000000"/>
        </w:rPr>
        <w:t>egal framework</w:t>
      </w:r>
    </w:p>
    <w:p w14:paraId="08ED8567" w14:textId="0726454E" w:rsidR="00212CA1" w:rsidRPr="00E50925" w:rsidRDefault="00223C7D" w:rsidP="008A3561">
      <w:pPr>
        <w:pStyle w:val="Body"/>
        <w:spacing w:before="0"/>
        <w:rPr>
          <w:i/>
          <w:iCs/>
          <w:color w:val="auto"/>
        </w:rPr>
      </w:pPr>
      <w:r w:rsidRPr="00E50925">
        <w:rPr>
          <w:i/>
          <w:iCs/>
          <w:color w:val="auto"/>
        </w:rPr>
        <w:t xml:space="preserve"> </w:t>
      </w:r>
    </w:p>
    <w:p w14:paraId="393074BA" w14:textId="78F5FAB7" w:rsidR="00212CA1" w:rsidRPr="00E50925" w:rsidRDefault="00223C7D" w:rsidP="00EB60BD">
      <w:pPr>
        <w:pStyle w:val="Body"/>
        <w:numPr>
          <w:ilvl w:val="0"/>
          <w:numId w:val="14"/>
        </w:numPr>
        <w:spacing w:before="0"/>
        <w:ind w:left="0" w:firstLine="0"/>
        <w:rPr>
          <w:color w:val="auto"/>
        </w:rPr>
      </w:pPr>
      <w:r w:rsidRPr="00E50925">
        <w:rPr>
          <w:color w:val="auto"/>
        </w:rPr>
        <w:t xml:space="preserve">At present there is no explicit IAS legislation in place in China, but a broader set of national legislation </w:t>
      </w:r>
      <w:r w:rsidR="00845C78" w:rsidRPr="00E50925">
        <w:rPr>
          <w:color w:val="auto"/>
        </w:rPr>
        <w:t>(</w:t>
      </w:r>
      <w:r w:rsidR="00845C78" w:rsidRPr="00E50925">
        <w:rPr>
          <w:b/>
          <w:color w:val="auto"/>
        </w:rPr>
        <w:t>Appendix 1</w:t>
      </w:r>
      <w:r w:rsidR="00845C78" w:rsidRPr="00E50925">
        <w:rPr>
          <w:color w:val="auto"/>
        </w:rPr>
        <w:t xml:space="preserve">) </w:t>
      </w:r>
      <w:r w:rsidRPr="00E50925">
        <w:rPr>
          <w:color w:val="auto"/>
        </w:rPr>
        <w:t xml:space="preserve">that includes IAS and combined this legislation can, although not exhaustive, be seen somewhat wide-ranging and includes the </w:t>
      </w:r>
      <w:r w:rsidRPr="00E50925">
        <w:rPr>
          <w:i/>
          <w:iCs/>
          <w:color w:val="auto"/>
        </w:rPr>
        <w:t>Entry and Exit Quarantine Law of the People's Republic of China, the Agricultural law of the People's Republic of China, and the Forest Law of the People's Republic of China</w:t>
      </w:r>
      <w:r w:rsidRPr="00E50925">
        <w:rPr>
          <w:color w:val="auto"/>
          <w:vertAlign w:val="superscript"/>
        </w:rPr>
        <w:footnoteReference w:id="32"/>
      </w:r>
      <w:r w:rsidRPr="00E50925">
        <w:rPr>
          <w:color w:val="auto"/>
        </w:rPr>
        <w:t xml:space="preserve">. This subset of national legislation covers a range of aspects in IAS prevention and control including legal provisions related to the introduction of invasive alien species, as exemplified by Article 64 of the </w:t>
      </w:r>
      <w:r w:rsidRPr="00E50925">
        <w:rPr>
          <w:i/>
          <w:iCs/>
          <w:color w:val="auto"/>
        </w:rPr>
        <w:t>Agricultural Law</w:t>
      </w:r>
      <w:r w:rsidRPr="00E50925">
        <w:rPr>
          <w:color w:val="auto"/>
        </w:rPr>
        <w:t xml:space="preserve"> which clearly stipulates that the introduction of biological species resources from abroad should be registered or approved according to law, and appropriate safety control measures should be taken. Other examples are Article 29 of the </w:t>
      </w:r>
      <w:r w:rsidRPr="00E50925">
        <w:rPr>
          <w:i/>
          <w:iCs/>
          <w:color w:val="auto"/>
        </w:rPr>
        <w:t>Law on Grassland</w:t>
      </w:r>
      <w:r w:rsidRPr="00E50925">
        <w:rPr>
          <w:color w:val="auto"/>
        </w:rPr>
        <w:t xml:space="preserve"> noting that the introduction of grass seeds from abroad must be examined and approved according to law and Article 50 of the </w:t>
      </w:r>
      <w:r w:rsidRPr="00E50925">
        <w:rPr>
          <w:i/>
          <w:iCs/>
          <w:color w:val="auto"/>
        </w:rPr>
        <w:t>Seed Law</w:t>
      </w:r>
      <w:r w:rsidRPr="00E50925">
        <w:rPr>
          <w:color w:val="auto"/>
          <w:lang w:val="it-IT"/>
        </w:rPr>
        <w:t xml:space="preserve"> stipulat</w:t>
      </w:r>
      <w:r w:rsidRPr="00E50925">
        <w:rPr>
          <w:color w:val="auto"/>
        </w:rPr>
        <w:t>ing that import and export seed units and individuals must obtain a seed business license issued by the administrative department.</w:t>
      </w:r>
    </w:p>
    <w:p w14:paraId="3D1E160A"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With regard to inspection and quarantine of IAS the </w:t>
      </w:r>
      <w:r w:rsidRPr="00E50925">
        <w:rPr>
          <w:i/>
          <w:iCs/>
          <w:color w:val="auto"/>
        </w:rPr>
        <w:t>Entry and Exit Quarantine Law</w:t>
      </w:r>
      <w:r w:rsidRPr="00E50925">
        <w:rPr>
          <w:color w:val="auto"/>
        </w:rPr>
        <w:t xml:space="preserve"> provides the primary guidance for inspection and quarantine of diseases (including animal and plant diseases), insects, weeds, animals and plants as well as guidance for their destruction or decontamination. In addition, Article 22 of the </w:t>
      </w:r>
      <w:r w:rsidRPr="00E50925">
        <w:rPr>
          <w:i/>
          <w:iCs/>
          <w:color w:val="auto"/>
        </w:rPr>
        <w:t>Forest Law</w:t>
      </w:r>
      <w:r w:rsidRPr="00E50925">
        <w:rPr>
          <w:color w:val="auto"/>
        </w:rPr>
        <w:t xml:space="preserve"> specifies that the competent forestry authorities at all levels are responsible for organizing the prevention and control of forest pests and diseases, and also that the competent forestry authorities are responsible for quarantine objects of forest seedlings and delineating infected areas. Article 49 of the </w:t>
      </w:r>
      <w:r w:rsidRPr="00E50925">
        <w:rPr>
          <w:i/>
          <w:iCs/>
          <w:color w:val="auto"/>
        </w:rPr>
        <w:t>Seed Law</w:t>
      </w:r>
      <w:r w:rsidRPr="00E50925">
        <w:rPr>
          <w:color w:val="auto"/>
        </w:rPr>
        <w:t xml:space="preserve"> says that imported/exported seeds shall be quarantined to prevent plant dangerous diseases, insects, weeds and others. Article 49 further elaborates that for the introduction of pests into and out of the country, specific quarantine work shall be carried out in accordance with the relevant laws and administrative regulations on plant entry and exit.  Article 38 of the same law notes that seeds transported or mailed out of the county shall be accompanied by a quarantine certificate.</w:t>
      </w:r>
    </w:p>
    <w:p w14:paraId="2F6277DE"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The </w:t>
      </w:r>
      <w:r w:rsidRPr="00E50925">
        <w:rPr>
          <w:i/>
          <w:iCs/>
          <w:color w:val="auto"/>
        </w:rPr>
        <w:t>Agricultural law</w:t>
      </w:r>
      <w:r w:rsidRPr="00E50925">
        <w:rPr>
          <w:color w:val="auto"/>
        </w:rPr>
        <w:t xml:space="preserve"> also covers these issues and in addition sub-sections under Article 24 addresse the strengthening of the monitoring and early warning systems related to animal diseases and plant diseases, insects, weeds and rodents. With regard to the prevention and control of IAS Article 24 of the </w:t>
      </w:r>
      <w:r w:rsidRPr="00E50925">
        <w:rPr>
          <w:i/>
          <w:iCs/>
          <w:color w:val="auto"/>
        </w:rPr>
        <w:t>Agricultural law</w:t>
      </w:r>
      <w:r w:rsidRPr="00E50925">
        <w:rPr>
          <w:color w:val="auto"/>
        </w:rPr>
        <w:t xml:space="preserve"> also prescribes the establishment of a rapid elimination mechanism for major animal epidemics and plant diseases and insect pests. </w:t>
      </w:r>
    </w:p>
    <w:p w14:paraId="7041786C" w14:textId="1AA59984" w:rsidR="00212CA1" w:rsidRPr="00E50925" w:rsidRDefault="00223C7D" w:rsidP="00EB60BD">
      <w:pPr>
        <w:pStyle w:val="Body"/>
        <w:numPr>
          <w:ilvl w:val="0"/>
          <w:numId w:val="14"/>
        </w:numPr>
        <w:spacing w:before="0"/>
        <w:ind w:left="0" w:firstLine="0"/>
        <w:rPr>
          <w:color w:val="auto"/>
        </w:rPr>
      </w:pPr>
      <w:r w:rsidRPr="00E50925">
        <w:rPr>
          <w:color w:val="auto"/>
        </w:rPr>
        <w:t xml:space="preserve">In addition, the </w:t>
      </w:r>
      <w:r w:rsidRPr="00E50925">
        <w:rPr>
          <w:i/>
          <w:iCs/>
          <w:color w:val="auto"/>
        </w:rPr>
        <w:t>Environmental Protection Law</w:t>
      </w:r>
      <w:r w:rsidRPr="00E50925">
        <w:rPr>
          <w:color w:val="auto"/>
        </w:rPr>
        <w:t xml:space="preserve"> also covers IAS in the agroecosystem (although in very broad terms) by noting in its Article 20 that the people's governments at all levels shall strengthen the protection of the agricultural environment and prevent the extinction of provenances and the occurrence and development of other ecological disorders.  </w:t>
      </w:r>
    </w:p>
    <w:p w14:paraId="1AB5CB90" w14:textId="77777777" w:rsidR="00212CA1" w:rsidRPr="00E50925" w:rsidRDefault="00223C7D" w:rsidP="00EB60BD">
      <w:pPr>
        <w:pStyle w:val="Body"/>
        <w:numPr>
          <w:ilvl w:val="0"/>
          <w:numId w:val="14"/>
        </w:numPr>
        <w:spacing w:before="0"/>
        <w:ind w:left="0" w:firstLine="0"/>
        <w:rPr>
          <w:color w:val="auto"/>
        </w:rPr>
      </w:pPr>
      <w:r w:rsidRPr="00E50925">
        <w:rPr>
          <w:color w:val="auto"/>
        </w:rPr>
        <w:t>The enacted legislation is followed up by a larger portfolio of regulations and ordinances</w:t>
      </w:r>
      <w:r w:rsidRPr="00E50925">
        <w:rPr>
          <w:color w:val="auto"/>
          <w:vertAlign w:val="superscript"/>
        </w:rPr>
        <w:footnoteReference w:id="33"/>
      </w:r>
      <w:r w:rsidRPr="00E50925">
        <w:rPr>
          <w:color w:val="auto"/>
        </w:rPr>
        <w:t xml:space="preserve"> supporting the implementation of the laws. For instance, Article 12 of the </w:t>
      </w:r>
      <w:r w:rsidRPr="00E50925">
        <w:rPr>
          <w:i/>
          <w:iCs/>
          <w:color w:val="auto"/>
        </w:rPr>
        <w:t>Phytosanitary Regulations</w:t>
      </w:r>
      <w:r w:rsidRPr="00E50925">
        <w:rPr>
          <w:color w:val="auto"/>
        </w:rPr>
        <w:t xml:space="preserve"> notes that the importing unit of seeds and seedlings from abroad shall have these undergo quarantine examination and approval procedures at the government phytosanitary institutions. </w:t>
      </w:r>
    </w:p>
    <w:p w14:paraId="33F1EBF7"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Article 14 of the </w:t>
      </w:r>
      <w:r w:rsidRPr="00E50925">
        <w:rPr>
          <w:i/>
          <w:iCs/>
          <w:color w:val="auto"/>
        </w:rPr>
        <w:t>Phytosanitary Regulations</w:t>
      </w:r>
      <w:r w:rsidRPr="00E50925">
        <w:rPr>
          <w:color w:val="auto"/>
        </w:rPr>
        <w:t xml:space="preserve"> also specifies that inspection and quarantine authorities shall, when finding new objects for quarantine or other dangerous diseases, insects and weeds, completely eliminate them and immediately report to the competent agricultural and forestry departments of the provinces, autonomous regions and municipalities. </w:t>
      </w:r>
    </w:p>
    <w:p w14:paraId="1C58F4E2"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However, reviewing the existing laws and regulations, legal gaps and deficiencies are found, mainly due to </w:t>
      </w:r>
      <w:r w:rsidR="006A4249" w:rsidRPr="00E50925">
        <w:rPr>
          <w:color w:val="auto"/>
        </w:rPr>
        <w:t xml:space="preserve">fragmented </w:t>
      </w:r>
      <w:r w:rsidRPr="00E50925">
        <w:rPr>
          <w:color w:val="auto"/>
        </w:rPr>
        <w:t>legislation and a narrow sectoral focus of each law (and its related regulations). Also, while parts of the legislation focus on monitoring, early warning and control and management responses, the main focus is on prevention in terms of restricting/avoiding IAS from entering into the country or spreading domestically. In addition, in most if not all the focus is on the established production systems (and parts hereof), as well as human health, which in practical terms leaves out non-productive/economic ecosystems and the broader environment, potentially resulting in the loss of biological diversity and destruction of the ecological environment.</w:t>
      </w:r>
    </w:p>
    <w:p w14:paraId="634C49DC"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For example, Article 1 of the </w:t>
      </w:r>
      <w:r w:rsidRPr="00E50925">
        <w:rPr>
          <w:i/>
          <w:iCs/>
          <w:color w:val="auto"/>
        </w:rPr>
        <w:t xml:space="preserve">Quarantine Law </w:t>
      </w:r>
      <w:r w:rsidRPr="00E50925">
        <w:rPr>
          <w:color w:val="auto"/>
        </w:rPr>
        <w:t>defines</w:t>
      </w:r>
      <w:r w:rsidRPr="00E50925">
        <w:rPr>
          <w:i/>
          <w:iCs/>
          <w:color w:val="auto"/>
        </w:rPr>
        <w:t xml:space="preserve"> </w:t>
      </w:r>
      <w:r w:rsidRPr="00E50925">
        <w:rPr>
          <w:color w:val="auto"/>
        </w:rPr>
        <w:t>its</w:t>
      </w:r>
      <w:r w:rsidRPr="00E50925">
        <w:rPr>
          <w:color w:val="auto"/>
          <w:lang w:val="pt-PT"/>
        </w:rPr>
        <w:t xml:space="preserve"> fundamental aim </w:t>
      </w:r>
      <w:r w:rsidRPr="00E50925">
        <w:rPr>
          <w:color w:val="auto"/>
        </w:rPr>
        <w:t>to be “to prevent animal-borne disease, parasitic disease and plant hazardous diseases, pests, weed and other regulated pests from entering and exiting the border”; thus, stressing the entry and exit regulation of pests, but miss</w:t>
      </w:r>
      <w:r w:rsidR="006A4249" w:rsidRPr="00E50925">
        <w:rPr>
          <w:color w:val="auto"/>
        </w:rPr>
        <w:t xml:space="preserve"> </w:t>
      </w:r>
      <w:r w:rsidRPr="00E50925">
        <w:rPr>
          <w:color w:val="auto"/>
        </w:rPr>
        <w:t xml:space="preserve">to engage in the domestic prevention and monitoring of invasive alien species. The </w:t>
      </w:r>
      <w:r w:rsidRPr="00E50925">
        <w:rPr>
          <w:i/>
          <w:iCs/>
          <w:color w:val="auto"/>
        </w:rPr>
        <w:t>Regulations on Plant Quarantine,</w:t>
      </w:r>
      <w:r w:rsidRPr="00E50925">
        <w:rPr>
          <w:color w:val="auto"/>
        </w:rPr>
        <w:t xml:space="preserve"> supporting the implementation of the</w:t>
      </w:r>
      <w:r w:rsidRPr="00E50925">
        <w:rPr>
          <w:i/>
          <w:iCs/>
          <w:color w:val="auto"/>
        </w:rPr>
        <w:t xml:space="preserve"> </w:t>
      </w:r>
      <w:r w:rsidRPr="00E50925">
        <w:rPr>
          <w:color w:val="auto"/>
        </w:rPr>
        <w:t xml:space="preserve">domestic plant quarantine law aim “to prevent dangerous diseases, pests and weeds, endangering plants, from spreading”, and while seemingly embracive, pests only include insects and not other animals that can seriously impact plant communities. </w:t>
      </w:r>
    </w:p>
    <w:p w14:paraId="0B651D10"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In a similar manner the purpose of </w:t>
      </w:r>
      <w:r w:rsidRPr="00E50925">
        <w:rPr>
          <w:i/>
          <w:iCs/>
          <w:color w:val="auto"/>
        </w:rPr>
        <w:t>Animal Epidemic Prevention Law of the People’s Republic of China</w:t>
      </w:r>
      <w:r w:rsidRPr="00E50925">
        <w:rPr>
          <w:color w:val="auto"/>
        </w:rPr>
        <w:t xml:space="preserve"> is to “strengthen the management of animal epidemic prevention and prevention, control and elimination of animal epidemic disease”, but here the focus is on bacteria related diseases affecting common livestock, it does not cover, for instance, animal and plant species, including IAS, that can endanger animals outside the narrow spectrum of common livestock. </w:t>
      </w:r>
    </w:p>
    <w:p w14:paraId="687B950A"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Furthermore, because of the sector specific legislation, the administrative supervision and the rules and regulations regarding </w:t>
      </w:r>
      <w:r w:rsidRPr="00E50925">
        <w:rPr>
          <w:color w:val="auto"/>
          <w:lang w:val="nl-NL"/>
        </w:rPr>
        <w:t>Invasive Alien Species</w:t>
      </w:r>
      <w:r w:rsidRPr="00E50925">
        <w:rPr>
          <w:color w:val="auto"/>
        </w:rPr>
        <w:t xml:space="preserve"> prevention, early monitoring, quick reaction, control, management and evaluation are also fragmented.</w:t>
      </w:r>
    </w:p>
    <w:p w14:paraId="028E5A62"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A key reason for this is that through the State Council, each ministry and administration have its very specific mandates (and this is echoed down to the various departments within the ministries), which tends to narrow the department/ministry’s emphasis on the main tasks and areas of responsibilities. For instance, the various departments can only establish executive measures for IAS </w:t>
      </w:r>
      <w:r w:rsidR="00334D91" w:rsidRPr="00E50925">
        <w:rPr>
          <w:color w:val="auto"/>
        </w:rPr>
        <w:t xml:space="preserve">Management </w:t>
      </w:r>
      <w:r w:rsidRPr="00E50925">
        <w:rPr>
          <w:color w:val="auto"/>
        </w:rPr>
        <w:t>that are within the department rules, mandate and competences. Adding to this departments often only address immediate issues through short-term responses rather than focusing on long-term measures and solutions. As a result, the existing laws and regulations narrowly focus on plant diseases, insect pests, weeds, animal epidemic diseases and human health diseases, etc. and in this regard only against a limited list of specific hazardous animals and plants, thus providing for a very limited scope. And while IAS within the individual departments/ministries are seen as an issue to be addressed, the proposed responses are only designed to tackle the departments/ministries main concern. The inward sectoral focus provides for not only inefficiencies but also overlap.</w:t>
      </w:r>
    </w:p>
    <w:p w14:paraId="42DD699B"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This can be exemplified by the lack of coherence (and overlap) between the </w:t>
      </w:r>
      <w:r w:rsidRPr="00E50925">
        <w:rPr>
          <w:i/>
          <w:iCs/>
          <w:color w:val="auto"/>
        </w:rPr>
        <w:t>Notice on Strengthening Prevention and Control of Invasive Alien Species</w:t>
      </w:r>
      <w:r w:rsidRPr="00E50925">
        <w:rPr>
          <w:color w:val="auto"/>
        </w:rPr>
        <w:t xml:space="preserve"> formulated by State Environmental Protection Administration</w:t>
      </w:r>
      <w:r w:rsidRPr="00E50925">
        <w:rPr>
          <w:color w:val="auto"/>
          <w:vertAlign w:val="superscript"/>
        </w:rPr>
        <w:footnoteReference w:id="34"/>
      </w:r>
      <w:r w:rsidRPr="00E50925">
        <w:rPr>
          <w:color w:val="auto"/>
        </w:rPr>
        <w:t xml:space="preserve">, the </w:t>
      </w:r>
      <w:r w:rsidRPr="00E50925">
        <w:rPr>
          <w:i/>
          <w:iCs/>
          <w:color w:val="auto"/>
        </w:rPr>
        <w:t>Notice of State Forestry Bureau on Strengthening Wile Animals Alien Species Management</w:t>
      </w:r>
      <w:r w:rsidRPr="00E50925">
        <w:rPr>
          <w:color w:val="auto"/>
        </w:rPr>
        <w:t xml:space="preserve"> formulated by State Forestry Bureau</w:t>
      </w:r>
      <w:r w:rsidRPr="00E50925">
        <w:rPr>
          <w:color w:val="auto"/>
          <w:vertAlign w:val="superscript"/>
        </w:rPr>
        <w:footnoteReference w:id="35"/>
      </w:r>
      <w:r w:rsidRPr="00E50925">
        <w:rPr>
          <w:color w:val="auto"/>
        </w:rPr>
        <w:t xml:space="preserve"> and the </w:t>
      </w:r>
      <w:r w:rsidRPr="00E50925">
        <w:rPr>
          <w:i/>
          <w:iCs/>
          <w:color w:val="auto"/>
        </w:rPr>
        <w:t>Management Method of Crop Planting Resources</w:t>
      </w:r>
      <w:r w:rsidRPr="00E50925">
        <w:rPr>
          <w:color w:val="auto"/>
        </w:rPr>
        <w:t xml:space="preserve"> formulated by the Ministry of Agriculture</w:t>
      </w:r>
      <w:r w:rsidRPr="00E50925">
        <w:rPr>
          <w:color w:val="auto"/>
          <w:vertAlign w:val="superscript"/>
        </w:rPr>
        <w:footnoteReference w:id="36"/>
      </w:r>
      <w:r w:rsidRPr="00E50925">
        <w:rPr>
          <w:color w:val="auto"/>
        </w:rPr>
        <w:t>.</w:t>
      </w:r>
    </w:p>
    <w:p w14:paraId="20EC682F" w14:textId="77777777" w:rsidR="00212CA1" w:rsidRPr="00E50925" w:rsidRDefault="00223C7D" w:rsidP="00EB60BD">
      <w:pPr>
        <w:pStyle w:val="Body"/>
        <w:numPr>
          <w:ilvl w:val="0"/>
          <w:numId w:val="14"/>
        </w:numPr>
        <w:spacing w:before="0"/>
        <w:ind w:left="0" w:firstLine="0"/>
        <w:rPr>
          <w:color w:val="auto"/>
        </w:rPr>
      </w:pPr>
      <w:r w:rsidRPr="00E50925">
        <w:rPr>
          <w:color w:val="auto"/>
        </w:rPr>
        <w:t>Another issue affecting IAS management in China today, is the lack of a single organ responsible for ecological safety supervision, as many departments currently have the power to approve species for introduction into China (and for province to province exchange). Because of this, there is not clear authorization for those departments in law on the responsibility of ecological safety supervision of introduced species. Standard for approval differs among departments and there is no unified and scientific environment and risk evaluation method for the introduction of new species. This is a critical issue because species considered safe in for instance the agricultural production may endanger the forest and water environments. Likewise, species which might provide increased ecosystem functions in, for instance desertification areas, might have a directly negative impact on agriculture and forest production systems.</w:t>
      </w:r>
    </w:p>
    <w:p w14:paraId="15E44138" w14:textId="5DBC1A0C" w:rsidR="00212CA1" w:rsidRPr="00E50925" w:rsidRDefault="00223C7D" w:rsidP="00EB60BD">
      <w:pPr>
        <w:pStyle w:val="Body"/>
        <w:numPr>
          <w:ilvl w:val="0"/>
          <w:numId w:val="14"/>
        </w:numPr>
        <w:spacing w:before="0"/>
        <w:ind w:left="0" w:firstLine="0"/>
        <w:rPr>
          <w:color w:val="auto"/>
        </w:rPr>
      </w:pPr>
      <w:r w:rsidRPr="00E50925">
        <w:rPr>
          <w:color w:val="auto"/>
        </w:rPr>
        <w:t>As noted China’s legislation and regulatory framework, when it comes to IAS prevention and control, can be seen as somewhat wide-ranging as it is covered by a range of laws and regulations and it lacks comprehensiveness. This is a problem, as the prevention, control and management of Invasive Alien Species is an all embracive problematic which requires a holistic approach to be addressed adequately, relying on a sectorial based system will not suffice. The situation is further aggravated by the fact that there is no “official” concept of Invasive Alien Species and because of this existing laws and regulations lack explicit provision on invasive alien species, and IAS are as such “</w:t>
      </w:r>
      <w:r w:rsidRPr="00E50925">
        <w:rPr>
          <w:color w:val="auto"/>
          <w:lang w:val="nl-NL"/>
        </w:rPr>
        <w:t>hidden</w:t>
      </w:r>
      <w:r w:rsidRPr="00E50925">
        <w:rPr>
          <w:color w:val="auto"/>
        </w:rPr>
        <w:t xml:space="preserve">” under terms like pests, weeds and diseases. </w:t>
      </w:r>
    </w:p>
    <w:p w14:paraId="463D106B" w14:textId="20259B1B" w:rsidR="00212CA1" w:rsidRPr="00E50925" w:rsidRDefault="00223C7D" w:rsidP="00EB60BD">
      <w:pPr>
        <w:pStyle w:val="Body"/>
        <w:numPr>
          <w:ilvl w:val="0"/>
          <w:numId w:val="14"/>
        </w:numPr>
        <w:spacing w:before="0"/>
        <w:ind w:left="0" w:firstLine="0"/>
        <w:rPr>
          <w:color w:val="auto"/>
        </w:rPr>
      </w:pPr>
      <w:r w:rsidRPr="00E50925">
        <w:rPr>
          <w:color w:val="auto"/>
        </w:rPr>
        <w:t xml:space="preserve">An obvious issue in the current situation is the lack of a regulation on the administration of invasive alien species. While the relevant existing laws and regulations are relatively dispersive and focus on different areas, the matrix they provide does not comprehensively cover the need of the situation in China today. A key issue is the lack of a coherent and common approach to IAS administration in China. While Ministry of Agriculture and Rural Areas is the lead ministry for the national IAS </w:t>
      </w:r>
      <w:r w:rsidR="00334D91" w:rsidRPr="00E50925">
        <w:rPr>
          <w:color w:val="auto"/>
        </w:rPr>
        <w:t xml:space="preserve">Management </w:t>
      </w:r>
      <w:r w:rsidRPr="00E50925">
        <w:rPr>
          <w:color w:val="auto"/>
        </w:rPr>
        <w:t>efforts, the ministry does not have any real influence over other ministries and administrations. An IAS administration regulation would provide legality to the process and leadership of MARA.</w:t>
      </w:r>
    </w:p>
    <w:p w14:paraId="6921BFB8" w14:textId="5DFF246F" w:rsidR="00212CA1" w:rsidRPr="00E50925" w:rsidRDefault="00223C7D" w:rsidP="00EB60BD">
      <w:pPr>
        <w:pStyle w:val="Body"/>
        <w:numPr>
          <w:ilvl w:val="0"/>
          <w:numId w:val="14"/>
        </w:numPr>
        <w:spacing w:before="0"/>
        <w:ind w:left="0" w:firstLine="0"/>
        <w:rPr>
          <w:color w:val="auto"/>
        </w:rPr>
      </w:pPr>
      <w:r w:rsidRPr="00E50925">
        <w:rPr>
          <w:color w:val="auto"/>
        </w:rPr>
        <w:t xml:space="preserve">Another main issue, based on the review, is that IAS is not (or rarely) specified in the legislation and because of this IAS </w:t>
      </w:r>
      <w:r w:rsidR="00334D91" w:rsidRPr="00E50925">
        <w:rPr>
          <w:color w:val="auto"/>
        </w:rPr>
        <w:t>Management</w:t>
      </w:r>
      <w:r w:rsidRPr="00E50925">
        <w:rPr>
          <w:color w:val="auto"/>
        </w:rPr>
        <w:t xml:space="preserve"> is not a “ear marked” budgetary area in the ministries’ and national budgets. In general terms prevention, controlling and managing IAS could be defined as ecological protection measures into financial budget. As it is now, ministries do get funding for IAS </w:t>
      </w:r>
      <w:r w:rsidR="00334D91" w:rsidRPr="00E50925">
        <w:rPr>
          <w:color w:val="auto"/>
        </w:rPr>
        <w:t>Management</w:t>
      </w:r>
      <w:r w:rsidRPr="00E50925">
        <w:rPr>
          <w:color w:val="auto"/>
        </w:rPr>
        <w:t xml:space="preserve">, but these are based on annual negotiations with Ministry of Finance, and due to the “lack of legal focus” on IAS, such negotiations are difficult and produces less funding (and annual increase in funding) compared to what could be achieved if IAS were “legalized”.  </w:t>
      </w:r>
    </w:p>
    <w:p w14:paraId="03BDB97A" w14:textId="40B4906A" w:rsidR="00FA01E4" w:rsidRPr="00E50925" w:rsidRDefault="00223C7D" w:rsidP="00EB60BD">
      <w:pPr>
        <w:pStyle w:val="Body"/>
        <w:numPr>
          <w:ilvl w:val="0"/>
          <w:numId w:val="14"/>
        </w:numPr>
        <w:spacing w:before="0"/>
        <w:ind w:left="0" w:firstLine="0"/>
        <w:rPr>
          <w:color w:val="auto"/>
        </w:rPr>
      </w:pPr>
      <w:r w:rsidRPr="00E50925">
        <w:rPr>
          <w:color w:val="auto"/>
        </w:rPr>
        <w:t xml:space="preserve">Springing from the legislation and the uncoordinated development of plans and strategies caused by the sector-based structures of the ministries involved in IAS </w:t>
      </w:r>
      <w:r w:rsidR="00334D91" w:rsidRPr="00E50925">
        <w:rPr>
          <w:color w:val="auto"/>
        </w:rPr>
        <w:t>Management</w:t>
      </w:r>
      <w:r w:rsidRPr="00E50925">
        <w:rPr>
          <w:color w:val="auto"/>
        </w:rPr>
        <w:t xml:space="preserve">, there is a clear lack of an approved holistic approach to IAS </w:t>
      </w:r>
      <w:r w:rsidR="00334D91" w:rsidRPr="00E50925">
        <w:rPr>
          <w:color w:val="auto"/>
        </w:rPr>
        <w:t>Management</w:t>
      </w:r>
      <w:r w:rsidRPr="00E50925">
        <w:rPr>
          <w:color w:val="auto"/>
        </w:rPr>
        <w:t xml:space="preserve"> at the national and provincial levels. This lack of unified approach and engagement hampers the on the ground implementation IAS </w:t>
      </w:r>
      <w:r w:rsidR="00334D91" w:rsidRPr="00E50925">
        <w:rPr>
          <w:color w:val="auto"/>
        </w:rPr>
        <w:t>Management</w:t>
      </w:r>
      <w:r w:rsidRPr="00E50925">
        <w:rPr>
          <w:color w:val="auto"/>
        </w:rPr>
        <w:t>, where for instance each local department only focuses on their area of responsibility. While this is natural and as such reasonable, it makes local interventions ineffective. For instance, if removal of an IAS is done on the agricultural lands in an area, but not in the surrounding forest areas, it will make the intervention far less effective compared to if IAS were removed in both areas, thus hindering easy recolonization for one are to another.</w:t>
      </w:r>
      <w:r w:rsidR="00FA01E4" w:rsidRPr="00E50925">
        <w:rPr>
          <w:color w:val="auto"/>
        </w:rPr>
        <w:t xml:space="preserve"> </w:t>
      </w:r>
    </w:p>
    <w:p w14:paraId="6A150CDE" w14:textId="461CEF61" w:rsidR="00FA01E4" w:rsidRPr="00E50925" w:rsidRDefault="00FA01E4" w:rsidP="00FA01E4">
      <w:pPr>
        <w:spacing w:after="120"/>
        <w:rPr>
          <w:rFonts w:ascii="Calibri" w:hAnsi="Calibri" w:cs="Calibri"/>
          <w:b/>
          <w:sz w:val="20"/>
          <w:szCs w:val="20"/>
        </w:rPr>
      </w:pPr>
      <w:r w:rsidRPr="00E50925">
        <w:rPr>
          <w:rFonts w:ascii="Calibri" w:hAnsi="Calibri" w:cs="Calibri"/>
          <w:b/>
          <w:sz w:val="20"/>
          <w:szCs w:val="20"/>
        </w:rPr>
        <w:t>Opportunities for C-SAP Project</w:t>
      </w:r>
    </w:p>
    <w:p w14:paraId="4C35E530" w14:textId="20813704" w:rsidR="00212CA1" w:rsidRPr="00E50925" w:rsidRDefault="00FA01E4" w:rsidP="00EB60BD">
      <w:pPr>
        <w:pStyle w:val="Body"/>
        <w:numPr>
          <w:ilvl w:val="0"/>
          <w:numId w:val="14"/>
        </w:numPr>
        <w:spacing w:before="0"/>
        <w:ind w:left="0" w:firstLine="0"/>
        <w:rPr>
          <w:color w:val="auto"/>
        </w:rPr>
      </w:pPr>
      <w:r w:rsidRPr="00E50925">
        <w:rPr>
          <w:color w:val="auto"/>
        </w:rPr>
        <w:t>Based on the current situation and the process initiated under the development of the current initiative it is suggested that the project supports China in:</w:t>
      </w:r>
    </w:p>
    <w:p w14:paraId="7C3065DA" w14:textId="77777777" w:rsidR="00212CA1" w:rsidRPr="00E50925" w:rsidRDefault="00223C7D" w:rsidP="00845C78">
      <w:pPr>
        <w:pStyle w:val="Body"/>
        <w:numPr>
          <w:ilvl w:val="0"/>
          <w:numId w:val="15"/>
        </w:numPr>
        <w:spacing w:before="0" w:after="0"/>
        <w:rPr>
          <w:color w:val="auto"/>
        </w:rPr>
      </w:pPr>
      <w:r w:rsidRPr="00E50925">
        <w:rPr>
          <w:color w:val="auto"/>
        </w:rPr>
        <w:t>Based on the current situation and the process initiated under the development of the current initiative it is suggested that the project supports China in:</w:t>
      </w:r>
    </w:p>
    <w:p w14:paraId="565E2C90" w14:textId="77777777" w:rsidR="00212CA1" w:rsidRPr="00E50925" w:rsidRDefault="00223C7D" w:rsidP="00845C78">
      <w:pPr>
        <w:pStyle w:val="Body"/>
        <w:numPr>
          <w:ilvl w:val="0"/>
          <w:numId w:val="15"/>
        </w:numPr>
        <w:spacing w:before="0" w:after="0"/>
        <w:rPr>
          <w:color w:val="auto"/>
          <w:lang w:val="it-IT"/>
        </w:rPr>
      </w:pPr>
      <w:r w:rsidRPr="00E50925">
        <w:rPr>
          <w:color w:val="auto"/>
        </w:rPr>
        <w:t xml:space="preserve">Formulating a comprehensive invasive alien species prevention and control law, benefitting all ecological systems in China, supported by corresponding regulations including a regulation on the administration of </w:t>
      </w:r>
      <w:r w:rsidRPr="00E50925">
        <w:rPr>
          <w:color w:val="auto"/>
          <w:lang w:val="fr-FR"/>
        </w:rPr>
        <w:t>national</w:t>
      </w:r>
      <w:r w:rsidRPr="00E50925">
        <w:rPr>
          <w:color w:val="auto"/>
          <w:lang w:val="it-IT"/>
        </w:rPr>
        <w:t xml:space="preserve"> invasive alien species. </w:t>
      </w:r>
    </w:p>
    <w:p w14:paraId="406BA847" w14:textId="77777777" w:rsidR="006A4249" w:rsidRPr="00E50925" w:rsidRDefault="006A4249" w:rsidP="00845C78">
      <w:pPr>
        <w:pStyle w:val="Body"/>
        <w:numPr>
          <w:ilvl w:val="0"/>
          <w:numId w:val="15"/>
        </w:numPr>
        <w:spacing w:before="0" w:after="0"/>
        <w:rPr>
          <w:color w:val="auto"/>
        </w:rPr>
      </w:pPr>
      <w:r w:rsidRPr="00E50925">
        <w:rPr>
          <w:color w:val="auto"/>
        </w:rPr>
        <w:t>Developing a cross-sectoral national strategy for</w:t>
      </w:r>
      <w:r w:rsidR="00223C7D" w:rsidRPr="00E50925">
        <w:rPr>
          <w:color w:val="auto"/>
        </w:rPr>
        <w:t xml:space="preserve"> </w:t>
      </w:r>
      <w:r w:rsidRPr="00E50925">
        <w:rPr>
          <w:color w:val="auto"/>
        </w:rPr>
        <w:t>IAS prevention, control and management, as well as establish an underlying set of IAS Management systems, including systems for real time monitoring, risk assessment, early warning and data management, benefitting all eco</w:t>
      </w:r>
      <w:r w:rsidR="00223C7D" w:rsidRPr="00E50925">
        <w:rPr>
          <w:color w:val="auto"/>
        </w:rPr>
        <w:t xml:space="preserve">logical systems in China </w:t>
      </w:r>
      <w:r w:rsidRPr="00E50925">
        <w:rPr>
          <w:color w:val="auto"/>
        </w:rPr>
        <w:t xml:space="preserve"> </w:t>
      </w:r>
    </w:p>
    <w:p w14:paraId="7D2B57E5" w14:textId="53581DF6" w:rsidR="00212CA1" w:rsidRPr="00E50925" w:rsidRDefault="00223C7D" w:rsidP="00845C78">
      <w:pPr>
        <w:pStyle w:val="Body"/>
        <w:numPr>
          <w:ilvl w:val="0"/>
          <w:numId w:val="15"/>
        </w:numPr>
        <w:spacing w:before="0" w:after="0"/>
        <w:rPr>
          <w:color w:val="auto"/>
        </w:rPr>
      </w:pPr>
      <w:r w:rsidRPr="00E50925">
        <w:rPr>
          <w:color w:val="auto"/>
        </w:rPr>
        <w:t>Formulating specific, but integrated, implementation</w:t>
      </w:r>
      <w:r w:rsidR="006A4249" w:rsidRPr="00E50925">
        <w:rPr>
          <w:color w:val="auto"/>
        </w:rPr>
        <w:t xml:space="preserve"> action plan </w:t>
      </w:r>
      <w:r w:rsidRPr="00E50925">
        <w:rPr>
          <w:color w:val="auto"/>
        </w:rPr>
        <w:t>for the sectors of agriculture, environment protection, forestry, port inspection and quarantine, etc. benefitting all ecological systems in China</w:t>
      </w:r>
      <w:r w:rsidR="00C75FB1" w:rsidRPr="00E50925">
        <w:rPr>
          <w:color w:val="auto"/>
        </w:rPr>
        <w:t xml:space="preserve">, </w:t>
      </w:r>
      <w:r w:rsidRPr="00E50925">
        <w:rPr>
          <w:color w:val="auto"/>
        </w:rPr>
        <w:t xml:space="preserve">Including IAS </w:t>
      </w:r>
      <w:r w:rsidR="00334D91" w:rsidRPr="00E50925">
        <w:rPr>
          <w:color w:val="auto"/>
        </w:rPr>
        <w:t>Management</w:t>
      </w:r>
      <w:r w:rsidRPr="00E50925">
        <w:rPr>
          <w:color w:val="auto"/>
        </w:rPr>
        <w:t xml:space="preserve"> into national rural revitalization strategies. </w:t>
      </w:r>
    </w:p>
    <w:p w14:paraId="312D0983" w14:textId="77777777" w:rsidR="00212CA1" w:rsidRPr="00E50925" w:rsidRDefault="00223C7D" w:rsidP="00845C78">
      <w:pPr>
        <w:pStyle w:val="Body"/>
        <w:numPr>
          <w:ilvl w:val="0"/>
          <w:numId w:val="15"/>
        </w:numPr>
        <w:spacing w:before="0" w:after="0"/>
        <w:jc w:val="left"/>
        <w:rPr>
          <w:color w:val="auto"/>
        </w:rPr>
      </w:pPr>
      <w:r w:rsidRPr="00E50925">
        <w:rPr>
          <w:color w:val="auto"/>
        </w:rPr>
        <w:t xml:space="preserve">Integrating IAS </w:t>
      </w:r>
      <w:r w:rsidR="00334D91" w:rsidRPr="00E50925">
        <w:rPr>
          <w:color w:val="auto"/>
        </w:rPr>
        <w:t>Management</w:t>
      </w:r>
      <w:r w:rsidRPr="00E50925">
        <w:rPr>
          <w:color w:val="auto"/>
        </w:rPr>
        <w:t xml:space="preserve"> into provincial level strategies ensuring protection of all ecological systems in China.</w:t>
      </w:r>
    </w:p>
    <w:p w14:paraId="571F7352" w14:textId="77777777" w:rsidR="00212CA1" w:rsidRPr="00E50925" w:rsidRDefault="00223C7D" w:rsidP="00845C78">
      <w:pPr>
        <w:pStyle w:val="Body"/>
        <w:numPr>
          <w:ilvl w:val="0"/>
          <w:numId w:val="15"/>
        </w:numPr>
        <w:spacing w:before="0" w:after="0"/>
        <w:rPr>
          <w:color w:val="auto"/>
        </w:rPr>
      </w:pPr>
      <w:r w:rsidRPr="00E50925">
        <w:rPr>
          <w:color w:val="auto"/>
        </w:rPr>
        <w:t>Revising national and provincial level IAS emergency response plans.</w:t>
      </w:r>
    </w:p>
    <w:p w14:paraId="1E1ED0FC" w14:textId="77777777" w:rsidR="00212CA1" w:rsidRPr="00E50925" w:rsidRDefault="00223C7D" w:rsidP="00845C78">
      <w:pPr>
        <w:pStyle w:val="Body"/>
        <w:numPr>
          <w:ilvl w:val="0"/>
          <w:numId w:val="15"/>
        </w:numPr>
        <w:spacing w:before="0" w:after="0"/>
        <w:rPr>
          <w:color w:val="auto"/>
          <w:u w:color="FF0000"/>
        </w:rPr>
      </w:pPr>
      <w:r w:rsidRPr="00E50925">
        <w:rPr>
          <w:color w:val="auto"/>
          <w:u w:color="FF0000"/>
        </w:rPr>
        <w:t>Unifying the supervision management system for the approval processes of the new species to be introduced into China (or between provinces) to ensure overall ecological protection and security.</w:t>
      </w:r>
    </w:p>
    <w:p w14:paraId="14408FA4" w14:textId="77777777" w:rsidR="006A4249" w:rsidRPr="00E50925" w:rsidRDefault="006A4249" w:rsidP="00845C78">
      <w:pPr>
        <w:pStyle w:val="Body"/>
        <w:numPr>
          <w:ilvl w:val="0"/>
          <w:numId w:val="15"/>
        </w:numPr>
        <w:spacing w:before="0" w:after="0"/>
        <w:rPr>
          <w:color w:val="auto"/>
          <w:u w:color="FF0000"/>
        </w:rPr>
      </w:pPr>
      <w:r w:rsidRPr="00E50925">
        <w:rPr>
          <w:color w:val="auto"/>
          <w:u w:color="FF0000"/>
        </w:rPr>
        <w:t>Establish policies and economic incentives and restriction mechanism to prevent spread of IAS through the trade and transportation pathways.</w:t>
      </w:r>
    </w:p>
    <w:p w14:paraId="43FC1F03" w14:textId="77777777" w:rsidR="00212CA1" w:rsidRPr="00E50925" w:rsidRDefault="00223C7D" w:rsidP="00845C78">
      <w:pPr>
        <w:pStyle w:val="Body"/>
        <w:numPr>
          <w:ilvl w:val="0"/>
          <w:numId w:val="15"/>
        </w:numPr>
        <w:spacing w:before="0"/>
        <w:rPr>
          <w:color w:val="auto"/>
        </w:rPr>
      </w:pPr>
      <w:r w:rsidRPr="00E50925">
        <w:rPr>
          <w:color w:val="auto"/>
        </w:rPr>
        <w:t xml:space="preserve">Promoting and supporting ministries efforts to include IAS </w:t>
      </w:r>
      <w:r w:rsidR="00334D91" w:rsidRPr="00E50925">
        <w:rPr>
          <w:color w:val="auto"/>
        </w:rPr>
        <w:t>Management</w:t>
      </w:r>
      <w:r w:rsidRPr="00E50925">
        <w:rPr>
          <w:color w:val="auto"/>
        </w:rPr>
        <w:t xml:space="preserve"> as an ecological protection measures to be included into the ministry’s financial budgets in order to ensure holistic and sustainable IAS </w:t>
      </w:r>
      <w:r w:rsidR="00334D91" w:rsidRPr="00E50925">
        <w:rPr>
          <w:color w:val="auto"/>
        </w:rPr>
        <w:t>Management</w:t>
      </w:r>
      <w:r w:rsidRPr="00E50925">
        <w:rPr>
          <w:color w:val="auto"/>
        </w:rPr>
        <w:t>.</w:t>
      </w:r>
    </w:p>
    <w:p w14:paraId="6EE6B519" w14:textId="77777777" w:rsidR="00FA01E4" w:rsidRPr="00E50925" w:rsidRDefault="00FA01E4" w:rsidP="00FA01E4">
      <w:pPr>
        <w:rPr>
          <w:rFonts w:ascii="Calibri" w:hAnsi="Calibri" w:cs="Calibri"/>
          <w:b/>
          <w:sz w:val="20"/>
          <w:szCs w:val="20"/>
          <w:u w:color="000000"/>
        </w:rPr>
      </w:pPr>
    </w:p>
    <w:p w14:paraId="5889B723" w14:textId="0163DB74" w:rsidR="00212CA1" w:rsidRPr="00E50925" w:rsidRDefault="00223C7D" w:rsidP="00FA01E4">
      <w:pPr>
        <w:spacing w:after="120"/>
        <w:rPr>
          <w:rFonts w:ascii="Calibri" w:hAnsi="Calibri" w:cs="Calibri"/>
          <w:b/>
          <w:sz w:val="20"/>
          <w:szCs w:val="20"/>
        </w:rPr>
      </w:pPr>
      <w:r w:rsidRPr="00E50925">
        <w:rPr>
          <w:rFonts w:ascii="Calibri" w:hAnsi="Calibri" w:cs="Calibri"/>
          <w:b/>
          <w:sz w:val="20"/>
          <w:szCs w:val="20"/>
          <w:u w:color="000000"/>
        </w:rPr>
        <w:t>Governance and inter-sectoral coordination</w:t>
      </w:r>
    </w:p>
    <w:p w14:paraId="2B941CC0" w14:textId="02291670" w:rsidR="00212CA1" w:rsidRPr="00E50925" w:rsidRDefault="00223C7D" w:rsidP="00EB60BD">
      <w:pPr>
        <w:pStyle w:val="Body"/>
        <w:numPr>
          <w:ilvl w:val="0"/>
          <w:numId w:val="14"/>
        </w:numPr>
        <w:spacing w:before="0"/>
        <w:ind w:left="0" w:firstLine="0"/>
        <w:rPr>
          <w:color w:val="auto"/>
        </w:rPr>
      </w:pPr>
      <w:r w:rsidRPr="00E50925">
        <w:rPr>
          <w:color w:val="auto"/>
        </w:rPr>
        <w:t>The SCOPSR</w:t>
      </w:r>
      <w:r w:rsidRPr="00E50925">
        <w:rPr>
          <w:color w:val="auto"/>
          <w:vertAlign w:val="superscript"/>
        </w:rPr>
        <w:footnoteReference w:id="37"/>
      </w:r>
      <w:r w:rsidRPr="00E50925">
        <w:rPr>
          <w:color w:val="auto"/>
        </w:rPr>
        <w:t xml:space="preserve"> research on the policy framework, risk assessment strategies and management plans for Invasive A</w:t>
      </w:r>
      <w:r w:rsidRPr="00E50925">
        <w:rPr>
          <w:color w:val="auto"/>
          <w:lang w:val="de-DE"/>
        </w:rPr>
        <w:t xml:space="preserve">lien </w:t>
      </w:r>
      <w:r w:rsidRPr="00E50925">
        <w:rPr>
          <w:color w:val="auto"/>
        </w:rPr>
        <w:t>Species, and its resulting 2003 “Report on Strengthening Management of Invasive Alien Species” proposed that the then Ministry of Agriculture/now Ministry of Agriculture and Rural Areas (MOA/MARA)</w:t>
      </w:r>
      <w:r w:rsidRPr="00E50925">
        <w:rPr>
          <w:color w:val="auto"/>
          <w:vertAlign w:val="superscript"/>
        </w:rPr>
        <w:footnoteReference w:id="38"/>
      </w:r>
      <w:r w:rsidRPr="00E50925">
        <w:rPr>
          <w:color w:val="auto"/>
        </w:rPr>
        <w:t xml:space="preserve"> became the leading agency for the management of invasive alien species, in conjunction with other Ministries and administrations. Following the restructuring plan by the State Council in the same year,</w:t>
      </w:r>
      <w:r w:rsidR="00845C78" w:rsidRPr="00E50925">
        <w:rPr>
          <w:color w:val="auto"/>
        </w:rPr>
        <w:t xml:space="preserve"> </w:t>
      </w:r>
      <w:r w:rsidRPr="00E50925">
        <w:rPr>
          <w:color w:val="auto"/>
        </w:rPr>
        <w:t>MARA took the lead and established a Management Office of Invasive Alien Species under the Ministry’s Department of Science, Technology and Education. Based on the recommendations of the SCOPSR report, and in order to strengthen the prevention, control and management of IAS, MARA also established the National Collaborative Group on Prevention and Control of IAS (NCGPC-IAS) together with eight other ministries</w:t>
      </w:r>
      <w:r w:rsidRPr="00E50925">
        <w:rPr>
          <w:color w:val="auto"/>
          <w:vertAlign w:val="superscript"/>
        </w:rPr>
        <w:footnoteReference w:id="39"/>
      </w:r>
      <w:r w:rsidRPr="00E50925">
        <w:rPr>
          <w:color w:val="auto"/>
        </w:rPr>
        <w:t xml:space="preserve"> in 2004.</w:t>
      </w:r>
    </w:p>
    <w:p w14:paraId="081FBA79" w14:textId="77777777" w:rsidR="00C75FB1" w:rsidRPr="00E50925" w:rsidRDefault="00223C7D" w:rsidP="00EB60BD">
      <w:pPr>
        <w:pStyle w:val="CommentText"/>
        <w:numPr>
          <w:ilvl w:val="0"/>
          <w:numId w:val="14"/>
        </w:numPr>
        <w:spacing w:before="0"/>
        <w:ind w:left="0" w:firstLine="0"/>
        <w:rPr>
          <w:color w:val="auto"/>
        </w:rPr>
      </w:pPr>
      <w:r w:rsidRPr="00E50925">
        <w:rPr>
          <w:color w:val="auto"/>
        </w:rPr>
        <w:t xml:space="preserve">The National Collaborative Group on Prevention and Control of IAS, which in appearance is more of an ad hoc body, has since its establishment meet four times, where in: 1) June 2005, the group discussed the need for China to enact alien species management law; 2) April 2009, the group met on the issue of emergency management of Crofton Weed </w:t>
      </w:r>
      <w:r w:rsidRPr="00E50925">
        <w:rPr>
          <w:i/>
          <w:iCs/>
          <w:color w:val="auto"/>
        </w:rPr>
        <w:t>Eupatorium adenophorum</w:t>
      </w:r>
      <w:r w:rsidRPr="00E50925">
        <w:rPr>
          <w:color w:val="auto"/>
        </w:rPr>
        <w:t xml:space="preserve"> in Southwest China; 3) July 2012, the group met to discuss list of national key management alien invasive species; and 4) May 2016, the group met to discuss regulations for the management of alien invasive species. The meeting decided to set up and expert group on legislative drafting consisting of 31 technical and legal experts in agriculture, quarantine, forestry, fishery, animal husbandry, grassland ocean and environment protection to jointly carry out a feasibility study on legislation of alien invasive species.</w:t>
      </w:r>
    </w:p>
    <w:p w14:paraId="2C993042" w14:textId="47F92030" w:rsidR="00212CA1" w:rsidRPr="00E50925" w:rsidRDefault="00223C7D" w:rsidP="00EB60BD">
      <w:pPr>
        <w:pStyle w:val="CommentText"/>
        <w:numPr>
          <w:ilvl w:val="0"/>
          <w:numId w:val="14"/>
        </w:numPr>
        <w:spacing w:before="0"/>
        <w:ind w:left="0" w:firstLine="0"/>
        <w:rPr>
          <w:color w:val="auto"/>
        </w:rPr>
      </w:pPr>
      <w:r w:rsidRPr="00E50925">
        <w:rPr>
          <w:color w:val="auto"/>
        </w:rPr>
        <w:t>To ensure its internal coordination of IAS prevention, control and management MARA established the Management Office of Invasive Alien Species (MO-IAS)</w:t>
      </w:r>
      <w:r w:rsidRPr="00E50925">
        <w:rPr>
          <w:color w:val="auto"/>
          <w:vertAlign w:val="superscript"/>
        </w:rPr>
        <w:footnoteReference w:id="40"/>
      </w:r>
      <w:r w:rsidRPr="00E50925">
        <w:rPr>
          <w:color w:val="auto"/>
        </w:rPr>
        <w:t xml:space="preserve">. The MO-IAS, which aside from its main functions, was also to provide secretariat support to the NCGPC-IAS, is responsible for the day to day coordination of the plant, animal husbandry, fisheries and grassland departments within the ministry. The MO-IAS is also working on specific issues, including research on the establishment of a comprehensive tracking, monitoring and emergency response mechanism for invasive alien species, and IAS </w:t>
      </w:r>
      <w:r w:rsidR="00334D91" w:rsidRPr="00E50925">
        <w:rPr>
          <w:color w:val="auto"/>
        </w:rPr>
        <w:t>Management</w:t>
      </w:r>
      <w:r w:rsidRPr="00E50925">
        <w:rPr>
          <w:color w:val="auto"/>
        </w:rPr>
        <w:t xml:space="preserve"> planning. Furthermore, the MO-IAS works on information exchange; issuing of IAS list, and formulation of the regulation on IAS management. </w:t>
      </w:r>
      <w:r w:rsidRPr="00E50925">
        <w:rPr>
          <w:color w:val="auto"/>
          <w:u w:color="FF0000"/>
        </w:rPr>
        <w:t>In 2013, the</w:t>
      </w:r>
      <w:r w:rsidRPr="00E50925">
        <w:rPr>
          <w:color w:val="auto"/>
        </w:rPr>
        <w:t xml:space="preserve"> office prepared the “List of National Key Management of Invasive Alien Species”</w:t>
      </w:r>
      <w:r w:rsidRPr="00E50925">
        <w:rPr>
          <w:color w:val="auto"/>
          <w:vertAlign w:val="superscript"/>
        </w:rPr>
        <w:footnoteReference w:id="41"/>
      </w:r>
      <w:r w:rsidRPr="00E50925">
        <w:rPr>
          <w:color w:val="auto"/>
        </w:rPr>
        <w:t xml:space="preserve"> which was issued by the Ministry the same year. In 2005, the Ministry issued the office developed Emergency Response Plan for Agricultural Major Pests and Invasive Alien Species, as well as provided guidelines to local governments on how to modify and improve local regulations. </w:t>
      </w:r>
    </w:p>
    <w:p w14:paraId="3D75F0A5" w14:textId="3C357DB4" w:rsidR="00212CA1" w:rsidRPr="00E50925" w:rsidRDefault="00223C7D" w:rsidP="00EB60BD">
      <w:pPr>
        <w:pStyle w:val="Body"/>
        <w:numPr>
          <w:ilvl w:val="0"/>
          <w:numId w:val="14"/>
        </w:numPr>
        <w:spacing w:before="0"/>
        <w:ind w:left="0" w:firstLine="0"/>
        <w:rPr>
          <w:color w:val="auto"/>
        </w:rPr>
      </w:pPr>
      <w:r w:rsidRPr="00E50925">
        <w:rPr>
          <w:color w:val="auto"/>
        </w:rPr>
        <w:t>In this work the</w:t>
      </w:r>
      <w:r w:rsidR="00845C78" w:rsidRPr="00E50925">
        <w:rPr>
          <w:color w:val="auto"/>
        </w:rPr>
        <w:t xml:space="preserve"> Center for Prevention and Control of Invasive Alien Species </w:t>
      </w:r>
      <w:r w:rsidRPr="00E50925">
        <w:rPr>
          <w:color w:val="auto"/>
          <w:u w:color="FF0000"/>
        </w:rPr>
        <w:t>i</w:t>
      </w:r>
      <w:r w:rsidRPr="00E50925">
        <w:rPr>
          <w:color w:val="auto"/>
        </w:rPr>
        <w:t xml:space="preserve">s supported by the ministry’s Management Office of Invasive Alien Species, which among other conducts research, develops and demonstrates integrated biological control technologies for IAS </w:t>
      </w:r>
      <w:r w:rsidR="00334D91" w:rsidRPr="00E50925">
        <w:rPr>
          <w:color w:val="auto"/>
        </w:rPr>
        <w:t>Management</w:t>
      </w:r>
      <w:r w:rsidRPr="00E50925">
        <w:rPr>
          <w:color w:val="auto"/>
        </w:rPr>
        <w:t xml:space="preserve">, assists in the drafting of policies, regulations and standards for IAS </w:t>
      </w:r>
      <w:r w:rsidR="00334D91" w:rsidRPr="00E50925">
        <w:rPr>
          <w:color w:val="auto"/>
        </w:rPr>
        <w:t>Management</w:t>
      </w:r>
      <w:r w:rsidRPr="00E50925">
        <w:rPr>
          <w:color w:val="auto"/>
        </w:rPr>
        <w:t xml:space="preserve">, and other related tasks assigned by the MO-IAS. In addition to its other functions, the Rural Energy and Environment Agency under MARA also supports the Management Office of Invasive Alien Species, by undertaking IAS related research on for instance biological </w:t>
      </w:r>
      <w:r w:rsidR="00334D91" w:rsidRPr="00E50925">
        <w:rPr>
          <w:color w:val="auto"/>
        </w:rPr>
        <w:t>Management</w:t>
      </w:r>
      <w:r w:rsidRPr="00E50925">
        <w:rPr>
          <w:color w:val="auto"/>
        </w:rPr>
        <w:t xml:space="preserve"> measures and the demonstration and promotion of monitoring and early warning, as well as develop technology plans for IAS </w:t>
      </w:r>
      <w:r w:rsidR="00334D91" w:rsidRPr="00E50925">
        <w:rPr>
          <w:color w:val="auto"/>
        </w:rPr>
        <w:t>Management</w:t>
      </w:r>
      <w:r w:rsidRPr="00E50925">
        <w:rPr>
          <w:color w:val="auto"/>
        </w:rPr>
        <w:t>.</w:t>
      </w:r>
    </w:p>
    <w:p w14:paraId="6D58D940" w14:textId="42E6CFAD" w:rsidR="00212CA1" w:rsidRPr="00E50925" w:rsidRDefault="00223C7D" w:rsidP="00EB60BD">
      <w:pPr>
        <w:pStyle w:val="Body"/>
        <w:numPr>
          <w:ilvl w:val="0"/>
          <w:numId w:val="14"/>
        </w:numPr>
        <w:spacing w:before="0"/>
        <w:ind w:left="0" w:firstLine="0"/>
        <w:rPr>
          <w:color w:val="auto"/>
        </w:rPr>
      </w:pPr>
      <w:r w:rsidRPr="00E50925">
        <w:rPr>
          <w:color w:val="auto"/>
        </w:rPr>
        <w:t>Within the other ministries and administrations, a subset of offices and departments exists, which collaborate through their own respective coordination mechanisms. However, at present there is not a consolidated cooperation network between the various ministries/administrations’ internal entities with those of other ministries/administrations. And while the NCGPC-IAS does meet and does provide guidance (although informal)</w:t>
      </w:r>
      <w:r w:rsidRPr="00E50925">
        <w:rPr>
          <w:color w:val="auto"/>
          <w:vertAlign w:val="superscript"/>
        </w:rPr>
        <w:footnoteReference w:id="42"/>
      </w:r>
      <w:r w:rsidRPr="00E50925">
        <w:rPr>
          <w:color w:val="auto"/>
        </w:rPr>
        <w:t xml:space="preserve">, it meets too infrequently to be an effective coordination body for the ongoing cooperation effecting the prevention, control and management of IAS.  </w:t>
      </w:r>
    </w:p>
    <w:p w14:paraId="25EB38F1" w14:textId="760405B1" w:rsidR="00212CA1" w:rsidRPr="00E50925" w:rsidRDefault="00223C7D" w:rsidP="00EB60BD">
      <w:pPr>
        <w:pStyle w:val="Body"/>
        <w:numPr>
          <w:ilvl w:val="0"/>
          <w:numId w:val="14"/>
        </w:numPr>
        <w:spacing w:before="0"/>
        <w:ind w:left="0" w:firstLine="0"/>
        <w:rPr>
          <w:color w:val="auto"/>
        </w:rPr>
      </w:pPr>
      <w:r w:rsidRPr="00E50925">
        <w:rPr>
          <w:color w:val="auto"/>
        </w:rPr>
        <w:t>In addition to the national level coordination and cooperation MARA also initiated the process of establishing Provincial Management Office of Invasive Alien Species and/or joint meeting system. So far these have been established in 18 provinces and cities across the country. While directions are provided by MARA, the establishment of the provincial level Invasive A</w:t>
      </w:r>
      <w:r w:rsidRPr="00E50925">
        <w:rPr>
          <w:color w:val="auto"/>
          <w:lang w:val="de-DE"/>
        </w:rPr>
        <w:t xml:space="preserve">lien </w:t>
      </w:r>
      <w:r w:rsidRPr="00E50925">
        <w:rPr>
          <w:color w:val="auto"/>
        </w:rPr>
        <w:t>Species management offices depends on the provincial governments leaders’ discretion and this in turn is critically depended on these leaders’ e</w:t>
      </w:r>
      <w:r w:rsidRPr="00E50925">
        <w:rPr>
          <w:color w:val="auto"/>
          <w:lang w:val="it-IT"/>
        </w:rPr>
        <w:t>cological conservation</w:t>
      </w:r>
      <w:r w:rsidRPr="00E50925">
        <w:rPr>
          <w:color w:val="auto"/>
        </w:rPr>
        <w:t xml:space="preserve"> awareness and understanding of the negative impact of IAS. While it is MARA’s ultimate aim to have a 100% coverage, the roll-out has so far reached approximately 40% of counties, which is also the approximate levels reached in Chongqing and Hainan (30-40%). </w:t>
      </w:r>
    </w:p>
    <w:p w14:paraId="74CD758F" w14:textId="1750D643" w:rsidR="00212CA1" w:rsidRPr="00E50925" w:rsidRDefault="00223C7D" w:rsidP="00EB60BD">
      <w:pPr>
        <w:pStyle w:val="Body"/>
        <w:numPr>
          <w:ilvl w:val="0"/>
          <w:numId w:val="14"/>
        </w:numPr>
        <w:spacing w:before="0"/>
        <w:ind w:left="0" w:firstLine="0"/>
        <w:rPr>
          <w:color w:val="auto"/>
        </w:rPr>
      </w:pPr>
      <w:r w:rsidRPr="00E50925">
        <w:rPr>
          <w:color w:val="auto"/>
        </w:rPr>
        <w:t xml:space="preserve">As noted in the section </w:t>
      </w:r>
      <w:r w:rsidRPr="00E50925">
        <w:rPr>
          <w:i/>
          <w:iCs/>
          <w:color w:val="auto"/>
        </w:rPr>
        <w:t>policy and legal frameworks,</w:t>
      </w:r>
      <w:r w:rsidRPr="00E50925">
        <w:rPr>
          <w:color w:val="auto"/>
        </w:rPr>
        <w:t xml:space="preserve"> the existing laws have a strong focus on the prevention of invasive alien species, but lack clarity when it comes to the administrative arrangement for the control and management of IAS. For example, while there are a sub-set of institutions</w:t>
      </w:r>
      <w:r w:rsidRPr="00E50925">
        <w:rPr>
          <w:color w:val="auto"/>
          <w:vertAlign w:val="superscript"/>
        </w:rPr>
        <w:footnoteReference w:id="43"/>
      </w:r>
      <w:r w:rsidRPr="00E50925">
        <w:rPr>
          <w:color w:val="auto"/>
        </w:rPr>
        <w:t xml:space="preserve"> at local level charged with the prevention, control and management of IAS, in 60 % of counties there are no agency (or coordinating mechanism) leading local efforts, which results in ambiguity regarding duties and areas of intervention and creates a situation where “all are responsible, and nobody is responsible”. Thus, it is important that all counties in China established an institutional setup which unifies the supervision and management of IAS </w:t>
      </w:r>
      <w:r w:rsidR="00334D91" w:rsidRPr="00E50925">
        <w:rPr>
          <w:color w:val="auto"/>
        </w:rPr>
        <w:t>Management</w:t>
      </w:r>
      <w:r w:rsidRPr="00E50925">
        <w:rPr>
          <w:color w:val="auto"/>
        </w:rPr>
        <w:t xml:space="preserve"> through an inter-departmental decision-making body.</w:t>
      </w:r>
    </w:p>
    <w:p w14:paraId="42FF1877" w14:textId="5849B998" w:rsidR="00212CA1" w:rsidRPr="00E50925" w:rsidRDefault="00223C7D" w:rsidP="00EB60BD">
      <w:pPr>
        <w:pStyle w:val="Body"/>
        <w:numPr>
          <w:ilvl w:val="0"/>
          <w:numId w:val="14"/>
        </w:numPr>
        <w:spacing w:before="0"/>
        <w:ind w:left="0" w:firstLine="0"/>
        <w:rPr>
          <w:color w:val="auto"/>
          <w:u w:color="FF0000"/>
        </w:rPr>
      </w:pPr>
      <w:r w:rsidRPr="00E50925">
        <w:rPr>
          <w:color w:val="auto"/>
        </w:rPr>
        <w:t xml:space="preserve">When looking at the general division of responsibilities between ministries and administrations it appears as if there are clear dividing lines. In very broad terms it can be said that agricultural departments are responsible for IAS </w:t>
      </w:r>
      <w:r w:rsidR="00334D91" w:rsidRPr="00E50925">
        <w:rPr>
          <w:color w:val="auto"/>
        </w:rPr>
        <w:t>Management</w:t>
      </w:r>
      <w:r w:rsidRPr="00E50925">
        <w:rPr>
          <w:color w:val="auto"/>
        </w:rPr>
        <w:t xml:space="preserve"> in the area of plantation, fisheries and animal husbandry. Forestry departments are responsible for IAS </w:t>
      </w:r>
      <w:r w:rsidR="00334D91" w:rsidRPr="00E50925">
        <w:rPr>
          <w:color w:val="auto"/>
        </w:rPr>
        <w:t>Management</w:t>
      </w:r>
      <w:r w:rsidRPr="00E50925">
        <w:rPr>
          <w:color w:val="auto"/>
        </w:rPr>
        <w:t xml:space="preserve"> in man-made and natural forests (and with the restructuring also within grasslands). Environmental protection departments are responsible for IAS </w:t>
      </w:r>
      <w:r w:rsidR="00334D91" w:rsidRPr="00E50925">
        <w:rPr>
          <w:color w:val="auto"/>
        </w:rPr>
        <w:t>Management</w:t>
      </w:r>
      <w:r w:rsidRPr="00E50925">
        <w:rPr>
          <w:color w:val="auto"/>
        </w:rPr>
        <w:t xml:space="preserve"> in fields other than agriculture and forestry (such as nature reserves, ecological function protection zones, etc.) and GAC quarantine departments are responsible for IAS </w:t>
      </w:r>
      <w:r w:rsidR="00334D91" w:rsidRPr="00E50925">
        <w:rPr>
          <w:color w:val="auto"/>
        </w:rPr>
        <w:t>Management</w:t>
      </w:r>
      <w:r w:rsidRPr="00E50925">
        <w:rPr>
          <w:color w:val="auto"/>
        </w:rPr>
        <w:t xml:space="preserve"> at the country’s entry/exit points. And all sectors have respective regulation instructions to inform the other sectors when new IAS are registered. These are illustrated by the </w:t>
      </w:r>
      <w:r w:rsidRPr="00E50925">
        <w:rPr>
          <w:i/>
          <w:color w:val="auto"/>
        </w:rPr>
        <w:t>Phytosanitary</w:t>
      </w:r>
      <w:r w:rsidR="00845C78" w:rsidRPr="00E50925">
        <w:rPr>
          <w:i/>
          <w:color w:val="auto"/>
        </w:rPr>
        <w:t xml:space="preserve"> Regulations of China </w:t>
      </w:r>
      <w:r w:rsidRPr="00E50925">
        <w:rPr>
          <w:color w:val="auto"/>
        </w:rPr>
        <w:t xml:space="preserve">which instruct the inspection and quarantine authorities to, when finding new objects for quarantine (or other dangerous diseases, insects and weeds) to immediately report them to the agricultural and forestry departments of the provinces, autonomous regions and municipalities. And while it is clear that the follow-up and enforcement rest with the provincial agricultural and forestry administrative departments, it is not clear who, when and in what manner should act, thus leading to ineffective responses and in the worst-case scenario to a “this is your problem, not mine” attitude. The lack of coordination and diffused (and at times overlapping) roles and responsibilities between institutions hampers effective IAS </w:t>
      </w:r>
      <w:r w:rsidR="00334D91" w:rsidRPr="00E50925">
        <w:rPr>
          <w:color w:val="auto"/>
        </w:rPr>
        <w:t>Management</w:t>
      </w:r>
      <w:r w:rsidRPr="00E50925">
        <w:rPr>
          <w:color w:val="auto"/>
        </w:rPr>
        <w:t xml:space="preserve"> responses. </w:t>
      </w:r>
      <w:r w:rsidRPr="00E50925">
        <w:rPr>
          <w:color w:val="auto"/>
          <w:u w:color="FF0000"/>
        </w:rPr>
        <w:t xml:space="preserve">An illustrative example of this was the discovery of </w:t>
      </w:r>
      <w:r w:rsidRPr="00E50925">
        <w:rPr>
          <w:i/>
          <w:iCs/>
          <w:color w:val="auto"/>
          <w:u w:color="FF0000"/>
          <w:lang w:val="it-IT"/>
        </w:rPr>
        <w:t>Brontispa longissima</w:t>
      </w:r>
      <w:r w:rsidRPr="00E50925">
        <w:rPr>
          <w:color w:val="auto"/>
          <w:u w:color="FF0000"/>
        </w:rPr>
        <w:t xml:space="preserve"> at the Hainan airport in 2002 which due to institutional confusion/ lack of response spread to all of Hainan island within 2006. Thus, while an early response could have eliminated the species at very little cost, the specie now must be controlled at an annual cost of 30 million RMB. </w:t>
      </w:r>
    </w:p>
    <w:p w14:paraId="57D82A3D" w14:textId="78DEB380" w:rsidR="00212CA1" w:rsidRPr="00E50925" w:rsidRDefault="00223C7D" w:rsidP="00EB60BD">
      <w:pPr>
        <w:pStyle w:val="CommentText"/>
        <w:numPr>
          <w:ilvl w:val="0"/>
          <w:numId w:val="14"/>
        </w:numPr>
        <w:spacing w:before="0"/>
        <w:ind w:left="0" w:firstLine="0"/>
        <w:rPr>
          <w:color w:val="auto"/>
        </w:rPr>
      </w:pPr>
      <w:r w:rsidRPr="00E50925">
        <w:rPr>
          <w:color w:val="auto"/>
        </w:rPr>
        <w:t xml:space="preserve">One of the forerunners in coordinating IAS </w:t>
      </w:r>
      <w:r w:rsidR="00334D91" w:rsidRPr="00E50925">
        <w:rPr>
          <w:color w:val="auto"/>
        </w:rPr>
        <w:t>Management</w:t>
      </w:r>
      <w:r w:rsidRPr="00E50925">
        <w:rPr>
          <w:color w:val="auto"/>
        </w:rPr>
        <w:t xml:space="preserve"> at provincial level is the Hunan Province, which in 2011 introduced the “</w:t>
      </w:r>
      <w:r w:rsidRPr="00E50925">
        <w:rPr>
          <w:i/>
          <w:iCs/>
          <w:color w:val="auto"/>
        </w:rPr>
        <w:t>Regulations on the Management of Invasive Alien Species in Hunan Province</w:t>
      </w:r>
      <w:r w:rsidRPr="00E50925">
        <w:rPr>
          <w:color w:val="auto"/>
        </w:rPr>
        <w:t xml:space="preserve">” which is seen as a rather comprehensive regulation outlining among other jurisdictional responsibilities of the various government entities, as well as implementation responsibilities of said entities. Similarly, in 2011 the General Office of Fujian Province People's Government released “Notice on Further Strengthening Prevention and Control of Hazardous Alien Species” instructing relevant departments to carry out research on </w:t>
      </w:r>
      <w:r w:rsidR="00334D91" w:rsidRPr="00E50925">
        <w:rPr>
          <w:color w:val="auto"/>
        </w:rPr>
        <w:t>Management</w:t>
      </w:r>
      <w:r w:rsidRPr="00E50925">
        <w:rPr>
          <w:color w:val="auto"/>
        </w:rPr>
        <w:t xml:space="preserve"> technologies and measures on the main Invasive Alien Species in Fujian and also to investigate the safety issues related to IAS in Fujian Province. Also, Chongqing City in addition to establishing an “Administration Office for Invasive Alien Species” published the “</w:t>
      </w:r>
      <w:r w:rsidRPr="00E50925">
        <w:rPr>
          <w:i/>
          <w:iCs/>
          <w:color w:val="auto"/>
        </w:rPr>
        <w:t>Regulations on Quarantine of Chongqing City</w:t>
      </w:r>
      <w:r w:rsidRPr="00E50925">
        <w:rPr>
          <w:color w:val="auto"/>
        </w:rPr>
        <w:t>” and released the “Emergency Response Plan on emergency of Major pest and alien species of Chongqing Agriculture Industry” in 2006.</w:t>
      </w:r>
    </w:p>
    <w:p w14:paraId="1DFFD493" w14:textId="37391BA6" w:rsidR="00212CA1" w:rsidRPr="00E50925" w:rsidRDefault="00223C7D" w:rsidP="00EB60BD">
      <w:pPr>
        <w:pStyle w:val="CommentText"/>
        <w:numPr>
          <w:ilvl w:val="0"/>
          <w:numId w:val="14"/>
        </w:numPr>
        <w:spacing w:before="0"/>
        <w:ind w:left="0" w:firstLine="0"/>
        <w:rPr>
          <w:color w:val="auto"/>
        </w:rPr>
      </w:pPr>
      <w:r w:rsidRPr="00E50925">
        <w:rPr>
          <w:color w:val="auto"/>
        </w:rPr>
        <w:t xml:space="preserve">As noted earlier, while directions are given by MARA, it rests with the provincial leaders to act and enact IAS relevant regulations and implementation etc. This, in part, explains why few provinces have followed the Hunan example. There is therefore, a need to promote IAS </w:t>
      </w:r>
      <w:r w:rsidR="00334D91" w:rsidRPr="00E50925">
        <w:rPr>
          <w:color w:val="auto"/>
        </w:rPr>
        <w:t>Management</w:t>
      </w:r>
      <w:r w:rsidRPr="00E50925">
        <w:rPr>
          <w:color w:val="auto"/>
        </w:rPr>
        <w:t xml:space="preserve"> policy making and implementation with provincial leadership. That said, local leaders in provinces such as Hainan, Yunnan Liaoning and Gansu have in the latter years attached great importance to the prevention, control and management of IAS, and they are in the process of modifying local agricultural environmental protection regulations. </w:t>
      </w:r>
    </w:p>
    <w:p w14:paraId="3C7DF939" w14:textId="192FBD6A" w:rsidR="00212CA1" w:rsidRPr="00E50925" w:rsidRDefault="00223C7D" w:rsidP="00EB60BD">
      <w:pPr>
        <w:pStyle w:val="Body"/>
        <w:numPr>
          <w:ilvl w:val="0"/>
          <w:numId w:val="14"/>
        </w:numPr>
        <w:spacing w:before="0"/>
        <w:ind w:left="0" w:firstLine="0"/>
        <w:rPr>
          <w:color w:val="auto"/>
        </w:rPr>
      </w:pPr>
      <w:r w:rsidRPr="00E50925">
        <w:rPr>
          <w:color w:val="auto"/>
        </w:rPr>
        <w:t>According to the institutional reform process, which the State Council initiated in early 2018, the Ministry of Agriculture has been renamed Ministry of Agriculture and Rural Affairs, with a subsequent reorganization of the ministry’s underlying areas of responsibilities. The reorganization has not affected MARA’s work on IAS and MARA is still the lead agency for the management of Alien Invasive Species. However, the mandates and functions of the ministry’s respective departments are in the process of being readjusted, including that of the Management Office of Invasive Alien Species. The work on the mandates and functions of the departments within MARA is expected to be fully clarified by mid-2019. The restructuring has in a similar manner affected other ministries where for instance inspection and quarantine functions of the AQSIQ have been transferred to the General Administration of Customs. Also, the State Forest Administration and the State Oceanic Administration have both been incorporated into the Ministry of Natural Resources</w:t>
      </w:r>
    </w:p>
    <w:p w14:paraId="239E37EF" w14:textId="77777777" w:rsidR="00FA01E4" w:rsidRPr="00E50925" w:rsidRDefault="00223C7D" w:rsidP="00EB60BD">
      <w:pPr>
        <w:pStyle w:val="Body"/>
        <w:numPr>
          <w:ilvl w:val="0"/>
          <w:numId w:val="14"/>
        </w:numPr>
        <w:spacing w:before="0"/>
        <w:ind w:left="0" w:firstLine="0"/>
        <w:rPr>
          <w:color w:val="auto"/>
        </w:rPr>
      </w:pPr>
      <w:r w:rsidRPr="00E50925">
        <w:rPr>
          <w:color w:val="auto"/>
        </w:rPr>
        <w:t xml:space="preserve">That said the reform is not expected to bring about any essential change in the overall IAS management system and mechanisms. There is therefore a need for establishing a functional IAS management and coordinating mechanism with multi-sector participation to ensure a holistic government response to IAS </w:t>
      </w:r>
      <w:r w:rsidR="00334D91" w:rsidRPr="00E50925">
        <w:rPr>
          <w:color w:val="auto"/>
        </w:rPr>
        <w:t>Management</w:t>
      </w:r>
      <w:r w:rsidRPr="00E50925">
        <w:rPr>
          <w:color w:val="auto"/>
        </w:rPr>
        <w:t>. This need is already being recognized and in connection with the government reform, MARA wants to revitalize, or rather create a new coordination mechanism, that can become a multi-sectoral, institutionalized collaborative platform for Invasive A</w:t>
      </w:r>
      <w:r w:rsidRPr="00E50925">
        <w:rPr>
          <w:color w:val="auto"/>
          <w:lang w:val="de-DE"/>
        </w:rPr>
        <w:t xml:space="preserve">lien </w:t>
      </w:r>
      <w:r w:rsidRPr="00E50925">
        <w:rPr>
          <w:color w:val="auto"/>
        </w:rPr>
        <w:t>Species management, either in its own right or through ministry to ministry agreements. Although that goal is supported by the main players such as MARA, MEE and GAC, its setup timeline is interdependent on the restructuring processes. As part of the new tasks of the new mechanism,</w:t>
      </w:r>
      <w:r w:rsidRPr="00E50925">
        <w:rPr>
          <w:color w:val="auto"/>
          <w:lang w:val="fr-FR"/>
        </w:rPr>
        <w:t xml:space="preserve"> engage</w:t>
      </w:r>
      <w:r w:rsidRPr="00E50925">
        <w:rPr>
          <w:color w:val="auto"/>
        </w:rPr>
        <w:t>ment in the broader coordination of fund raising, information sharing, policy planning coordination, and public awareness raising is foreseen.</w:t>
      </w:r>
      <w:r w:rsidR="00FA01E4" w:rsidRPr="00E50925">
        <w:rPr>
          <w:color w:val="auto"/>
        </w:rPr>
        <w:t xml:space="preserve"> </w:t>
      </w:r>
    </w:p>
    <w:p w14:paraId="1F6BE1C3" w14:textId="540A20EE" w:rsidR="00FA01E4" w:rsidRPr="00E50925" w:rsidRDefault="00FA01E4" w:rsidP="00FA01E4">
      <w:pPr>
        <w:pStyle w:val="Body"/>
        <w:spacing w:before="0"/>
        <w:rPr>
          <w:color w:val="auto"/>
        </w:rPr>
      </w:pPr>
      <w:r w:rsidRPr="00E50925">
        <w:rPr>
          <w:b/>
          <w:color w:val="auto"/>
        </w:rPr>
        <w:t>Opportunities for C-SAP Project</w:t>
      </w:r>
    </w:p>
    <w:p w14:paraId="47CED8CC" w14:textId="07D48DC4" w:rsidR="00212CA1" w:rsidRPr="00E50925" w:rsidRDefault="00FA01E4" w:rsidP="00EB60BD">
      <w:pPr>
        <w:pStyle w:val="Body"/>
        <w:numPr>
          <w:ilvl w:val="0"/>
          <w:numId w:val="14"/>
        </w:numPr>
        <w:spacing w:before="0"/>
        <w:ind w:left="0" w:firstLine="0"/>
        <w:rPr>
          <w:color w:val="auto"/>
        </w:rPr>
      </w:pPr>
      <w:r w:rsidRPr="00E50925">
        <w:rPr>
          <w:color w:val="auto"/>
        </w:rPr>
        <w:t>The baseline analysis clearly outlined areas where project’s interventions could effectively contribute for an improved governance and inter-sectoral coordination related to control, risk management and monitoring of IAS in China. Following that and the process initiated under the development of the current initiative it is suggested that the project supports China in:</w:t>
      </w:r>
    </w:p>
    <w:p w14:paraId="06B48560" w14:textId="77777777" w:rsidR="00212CA1" w:rsidRPr="00E50925" w:rsidRDefault="00223C7D" w:rsidP="00845C78">
      <w:pPr>
        <w:pStyle w:val="Body"/>
        <w:numPr>
          <w:ilvl w:val="0"/>
          <w:numId w:val="16"/>
        </w:numPr>
        <w:spacing w:before="0" w:after="0"/>
        <w:rPr>
          <w:color w:val="auto"/>
        </w:rPr>
      </w:pPr>
      <w:r w:rsidRPr="00E50925">
        <w:rPr>
          <w:color w:val="auto"/>
        </w:rPr>
        <w:t>The baseline analysis clearly outlined areas where project’s interventions could effectively contribute for an improved governance and inter-sectoral coordination related to control, risk management and monitoring of IAS in China. Following that</w:t>
      </w:r>
      <w:bookmarkStart w:id="1" w:name="_Hlk527035922"/>
      <w:r w:rsidRPr="00E50925">
        <w:rPr>
          <w:color w:val="auto"/>
        </w:rPr>
        <w:t xml:space="preserve"> and the process initiated under the development of the current initiative it is suggested that the project supports China in:</w:t>
      </w:r>
      <w:bookmarkEnd w:id="1"/>
    </w:p>
    <w:p w14:paraId="40BABB7E" w14:textId="77777777" w:rsidR="00212CA1" w:rsidRPr="00E50925" w:rsidRDefault="00223C7D" w:rsidP="00845C78">
      <w:pPr>
        <w:pStyle w:val="Body"/>
        <w:numPr>
          <w:ilvl w:val="0"/>
          <w:numId w:val="16"/>
        </w:numPr>
        <w:spacing w:before="0" w:after="0"/>
        <w:rPr>
          <w:color w:val="auto"/>
        </w:rPr>
      </w:pPr>
      <w:r w:rsidRPr="00E50925">
        <w:rPr>
          <w:color w:val="auto"/>
        </w:rPr>
        <w:t xml:space="preserve">Assisting MARA in revitalizing/creating a functional IAS coordination mechanism consistent of the main ministries and administrations responsible for IAS </w:t>
      </w:r>
      <w:r w:rsidR="00334D91" w:rsidRPr="00E50925">
        <w:rPr>
          <w:color w:val="auto"/>
        </w:rPr>
        <w:t>Management</w:t>
      </w:r>
      <w:r w:rsidRPr="00E50925">
        <w:rPr>
          <w:color w:val="auto"/>
        </w:rPr>
        <w:t>.</w:t>
      </w:r>
    </w:p>
    <w:p w14:paraId="6018EF32" w14:textId="77777777" w:rsidR="00212CA1" w:rsidRPr="00E50925" w:rsidRDefault="00223C7D" w:rsidP="00845C78">
      <w:pPr>
        <w:pStyle w:val="Body"/>
        <w:numPr>
          <w:ilvl w:val="0"/>
          <w:numId w:val="16"/>
        </w:numPr>
        <w:spacing w:before="0" w:after="0"/>
        <w:rPr>
          <w:color w:val="auto"/>
        </w:rPr>
      </w:pPr>
      <w:r w:rsidRPr="00E50925">
        <w:rPr>
          <w:color w:val="auto"/>
        </w:rPr>
        <w:t xml:space="preserve">Assisting MARA, MEE and CAG and other ministries, based on the departmental responsibilities under the new institution reform, in determining where the various executing agencies’ can best support, and engage in an effective coordination at national, provincial and local levels. </w:t>
      </w:r>
    </w:p>
    <w:p w14:paraId="25FD1AB7" w14:textId="77777777" w:rsidR="00212CA1" w:rsidRPr="00E50925" w:rsidRDefault="00223C7D" w:rsidP="00845C78">
      <w:pPr>
        <w:pStyle w:val="Body"/>
        <w:numPr>
          <w:ilvl w:val="0"/>
          <w:numId w:val="16"/>
        </w:numPr>
        <w:spacing w:before="0" w:after="0"/>
        <w:rPr>
          <w:color w:val="auto"/>
        </w:rPr>
      </w:pPr>
      <w:r w:rsidRPr="00E50925">
        <w:rPr>
          <w:color w:val="auto"/>
        </w:rPr>
        <w:t xml:space="preserve">Identifying, as part of the strategic planning process, strategies, and areas, for close collaboration on IAS </w:t>
      </w:r>
      <w:r w:rsidR="00334D91" w:rsidRPr="00E50925">
        <w:rPr>
          <w:color w:val="auto"/>
        </w:rPr>
        <w:t>Management</w:t>
      </w:r>
      <w:r w:rsidRPr="00E50925">
        <w:rPr>
          <w:color w:val="auto"/>
        </w:rPr>
        <w:t>.</w:t>
      </w:r>
    </w:p>
    <w:p w14:paraId="05F37708" w14:textId="77777777" w:rsidR="00212CA1" w:rsidRPr="00E50925" w:rsidRDefault="00223C7D" w:rsidP="00845C78">
      <w:pPr>
        <w:pStyle w:val="Body"/>
        <w:numPr>
          <w:ilvl w:val="0"/>
          <w:numId w:val="16"/>
        </w:numPr>
        <w:spacing w:before="0" w:after="0"/>
        <w:rPr>
          <w:color w:val="auto"/>
        </w:rPr>
      </w:pPr>
      <w:r w:rsidRPr="00E50925">
        <w:rPr>
          <w:color w:val="auto"/>
        </w:rPr>
        <w:t xml:space="preserve">Assisting Chongqing and Hainan in integrating agency collaboration into the provincial strategic IAS </w:t>
      </w:r>
      <w:r w:rsidR="00334D91" w:rsidRPr="00E50925">
        <w:rPr>
          <w:color w:val="auto"/>
        </w:rPr>
        <w:t>Management</w:t>
      </w:r>
      <w:r w:rsidRPr="00E50925">
        <w:rPr>
          <w:color w:val="auto"/>
        </w:rPr>
        <w:t xml:space="preserve"> action plan.</w:t>
      </w:r>
    </w:p>
    <w:p w14:paraId="309D9D50" w14:textId="77777777" w:rsidR="00212CA1" w:rsidRPr="00E50925" w:rsidRDefault="00223C7D" w:rsidP="00845C78">
      <w:pPr>
        <w:pStyle w:val="Body"/>
        <w:numPr>
          <w:ilvl w:val="0"/>
          <w:numId w:val="16"/>
        </w:numPr>
        <w:spacing w:before="0" w:after="0"/>
        <w:rPr>
          <w:color w:val="auto"/>
        </w:rPr>
      </w:pPr>
      <w:r w:rsidRPr="00E50925">
        <w:rPr>
          <w:color w:val="auto"/>
        </w:rPr>
        <w:t xml:space="preserve">Holding multi-sectorial simulation workshops to train agencies to work together and find joint solutions to local IAS </w:t>
      </w:r>
      <w:r w:rsidR="00334D91" w:rsidRPr="00E50925">
        <w:rPr>
          <w:color w:val="auto"/>
        </w:rPr>
        <w:t>Management</w:t>
      </w:r>
      <w:r w:rsidRPr="00E50925">
        <w:rPr>
          <w:color w:val="auto"/>
        </w:rPr>
        <w:t xml:space="preserve"> scenarios. </w:t>
      </w:r>
    </w:p>
    <w:p w14:paraId="4D4F41DA" w14:textId="77777777" w:rsidR="00212CA1" w:rsidRPr="00E50925" w:rsidRDefault="00223C7D" w:rsidP="00845C78">
      <w:pPr>
        <w:pStyle w:val="Body"/>
        <w:numPr>
          <w:ilvl w:val="0"/>
          <w:numId w:val="16"/>
        </w:numPr>
        <w:spacing w:before="0" w:after="0"/>
        <w:rPr>
          <w:color w:val="auto"/>
        </w:rPr>
      </w:pPr>
      <w:r w:rsidRPr="00E50925">
        <w:rPr>
          <w:color w:val="auto"/>
        </w:rPr>
        <w:t xml:space="preserve">Holding multi-sector knowledge sharing seminar, with domestic and foreign experts on interagency collaboration, strategy formulation, action planning and fund management/compilation (how to optimize the “bang for the buck”) </w:t>
      </w:r>
    </w:p>
    <w:p w14:paraId="6F9E1B2F" w14:textId="4D97BC6C" w:rsidR="00212CA1" w:rsidRPr="00E50925" w:rsidRDefault="00223C7D" w:rsidP="00845C78">
      <w:pPr>
        <w:pStyle w:val="Body"/>
        <w:numPr>
          <w:ilvl w:val="0"/>
          <w:numId w:val="16"/>
        </w:numPr>
        <w:spacing w:before="0"/>
        <w:rPr>
          <w:b/>
          <w:bCs/>
          <w:i/>
          <w:iCs/>
          <w:color w:val="auto"/>
        </w:rPr>
      </w:pPr>
      <w:r w:rsidRPr="00E50925">
        <w:rPr>
          <w:color w:val="auto"/>
        </w:rPr>
        <w:t>As part of the National IAS Database system and the IAS knowledge platform, establishing an information sharing mechanism among departments, catering to specific inter-agency needs.</w:t>
      </w:r>
    </w:p>
    <w:p w14:paraId="51246422" w14:textId="77777777" w:rsidR="00FA01E4" w:rsidRPr="00E50925" w:rsidRDefault="00FA01E4" w:rsidP="00FA01E4">
      <w:pPr>
        <w:pStyle w:val="Body"/>
        <w:spacing w:before="0"/>
        <w:ind w:left="720"/>
        <w:rPr>
          <w:b/>
          <w:bCs/>
          <w:i/>
          <w:iCs/>
          <w:color w:val="auto"/>
        </w:rPr>
      </w:pPr>
    </w:p>
    <w:p w14:paraId="7B3EB73A" w14:textId="49C79F64" w:rsidR="00212CA1" w:rsidRPr="00E50925" w:rsidRDefault="00223C7D" w:rsidP="00845C78">
      <w:pPr>
        <w:rPr>
          <w:rFonts w:ascii="Calibri" w:hAnsi="Calibri" w:cs="Calibri"/>
          <w:b/>
          <w:sz w:val="20"/>
          <w:szCs w:val="20"/>
        </w:rPr>
      </w:pPr>
      <w:r w:rsidRPr="00E50925">
        <w:rPr>
          <w:rFonts w:ascii="Calibri" w:hAnsi="Calibri" w:cs="Calibri"/>
          <w:b/>
          <w:sz w:val="20"/>
          <w:szCs w:val="20"/>
          <w:u w:color="000000"/>
        </w:rPr>
        <w:t>Tools, techniques and systems for risk assessment, prevention, monitoring, early warning and rapid response</w:t>
      </w:r>
      <w:r w:rsidRPr="00E50925">
        <w:rPr>
          <w:rFonts w:ascii="Calibri" w:hAnsi="Calibri" w:cs="Calibri"/>
          <w:b/>
          <w:sz w:val="20"/>
          <w:szCs w:val="20"/>
        </w:rPr>
        <w:br/>
      </w:r>
    </w:p>
    <w:p w14:paraId="6CC28BF6" w14:textId="77777777" w:rsidR="00212CA1" w:rsidRPr="00E50925" w:rsidRDefault="00223C7D" w:rsidP="00EB60BD">
      <w:pPr>
        <w:pStyle w:val="Body"/>
        <w:numPr>
          <w:ilvl w:val="0"/>
          <w:numId w:val="14"/>
        </w:numPr>
        <w:spacing w:before="0"/>
        <w:ind w:left="0" w:firstLine="0"/>
        <w:rPr>
          <w:color w:val="auto"/>
        </w:rPr>
      </w:pPr>
      <w:r w:rsidRPr="00E50925">
        <w:rPr>
          <w:color w:val="auto"/>
        </w:rPr>
        <w:t>At present, China has a broad sub-set of prevention, control and management Research and Development facilities for invasive alien species located within the MARA, MEE, MNR, GAC and the Chinese Academy of Inspection and Quarantine to name a few, as well as specialized agencies to conduct inspection and quarantine, identification test, monitoring and early warning and risk evaluation. There are also a number of scientific and research institutions, which play an important role in supporting the respective ministries in undertaking needed scientific research related to the various IAS problematics. These institutions include the Chinese Academy of Sciences (CAS) and the Chinese Academy of Agricultural Sciences (CAAS). CAAS, which is affiliated with MARA undertakes agricultural research and oversees many different institutions. MEE works, among others, with the Chinese Research Academy of Environmental Sciences and the Nanjing Institute of Environmental Sciences and the before mentioned Chinese Academy of Inspection and Quarantine carried/s out among other risk assessments on IAS for GAC.</w:t>
      </w:r>
    </w:p>
    <w:p w14:paraId="1C104E83"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The Ministry of Ecology and Environment (MEE) is involved in IAS management within protected areas, including areas of special ecological significance and in 2013 the ministry established a National Biosafety Management Office. MEE has investigated 35 IAS known to have a significant determinant effect on biodiversity and has developed, demonstrated and carried out </w:t>
      </w:r>
      <w:r w:rsidR="00334D91" w:rsidRPr="00E50925">
        <w:rPr>
          <w:color w:val="auto"/>
        </w:rPr>
        <w:t xml:space="preserve">prevention, control and management </w:t>
      </w:r>
      <w:r w:rsidRPr="00E50925">
        <w:rPr>
          <w:color w:val="auto"/>
        </w:rPr>
        <w:t xml:space="preserve">techniques targeting IAS which are seriously threatening the biological community in the protected areas and in significant ecological functions areas for 10 consecutive years. </w:t>
      </w:r>
      <w:r w:rsidRPr="00E50925">
        <w:rPr>
          <w:color w:val="auto"/>
          <w:u w:color="FF0000"/>
        </w:rPr>
        <w:t>In 2016 MEE updated the Name List of Invasive Alien Species in China Natural Ecosystems</w:t>
      </w:r>
      <w:r w:rsidRPr="00E50925">
        <w:rPr>
          <w:color w:val="auto"/>
          <w:u w:color="FF0000"/>
          <w:vertAlign w:val="superscript"/>
        </w:rPr>
        <w:footnoteReference w:id="44"/>
      </w:r>
      <w:r w:rsidRPr="00E50925">
        <w:rPr>
          <w:color w:val="auto"/>
          <w:u w:color="FF0000"/>
        </w:rPr>
        <w:t xml:space="preserve">, which covers a total of 71 species </w:t>
      </w:r>
      <w:r w:rsidRPr="00E50925">
        <w:rPr>
          <w:color w:val="auto"/>
        </w:rPr>
        <w:t xml:space="preserve">found in China. MEE has in addition to creating a management information platform, also developed an IAS ecological risk assessment indicator system with risk rating criteria and developed a hand-held intelligent terminal “Invasive Species E Collection” Software, as well as an Android based online investigation system for IAS field data acquisition. MEE is also working on/with other internet based integrated application such as, infrared curtain counts, field monitoring counts and intelligent early warning devices for IAS detection.  </w:t>
      </w:r>
    </w:p>
    <w:p w14:paraId="08D4E593"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The prevention, control and management of IAS at China’s border is the task of CIQ which falls, after the ministerial reshuffle under the General Administration of Customs (GAC). CIQ which plays a key role in the interception of IAS at China’s borders, has 35 Inspection and Quarantine Bureaus that conduct inspections and quarantine of IAS at more than 400 ports nationwide. In addition to carrying out inspection and quarantine for general cargo, the port inspection and quarantine departments undertake inspection of passengers and mail, focusing on high risk items, such as seedlings and plants and animals. CIQ’s capacity has been greatly increased through the use of x-ray technology and sniffer dogs. Also, an IAS risk assessment system is in use in the ports and other entry points where more than 1,500 IAS are being assessed, and mail inspection and screening for IAS is being undertaken in over half of the 61 international mail exchange stations. </w:t>
      </w:r>
    </w:p>
    <w:p w14:paraId="13A13F6F"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The </w:t>
      </w:r>
      <w:bookmarkStart w:id="2" w:name="_Hlk527279803"/>
      <w:r w:rsidRPr="00E50925">
        <w:rPr>
          <w:color w:val="auto"/>
        </w:rPr>
        <w:t>variety of pests intercepted at the national ports and border posts is constantly on the rise with 229,000 interceptions in 2008 and 579,000 in 2012 with and annual increase of over 30 %</w:t>
      </w:r>
      <w:r w:rsidRPr="00E50925">
        <w:rPr>
          <w:color w:val="auto"/>
          <w:vertAlign w:val="superscript"/>
        </w:rPr>
        <w:footnoteReference w:id="45"/>
      </w:r>
      <w:r w:rsidRPr="00E50925">
        <w:rPr>
          <w:color w:val="auto"/>
        </w:rPr>
        <w:t>.</w:t>
      </w:r>
      <w:bookmarkEnd w:id="2"/>
      <w:r w:rsidRPr="00E50925">
        <w:rPr>
          <w:color w:val="auto"/>
        </w:rPr>
        <w:t xml:space="preserve"> </w:t>
      </w:r>
      <w:bookmarkStart w:id="3" w:name="_Hlk527279837"/>
      <w:r w:rsidRPr="00E50925">
        <w:rPr>
          <w:color w:val="auto"/>
        </w:rPr>
        <w:t xml:space="preserve">In the grain trade alone inspection in China’s ports intercepted 72,160 batches containing a total of 1060 species/genus </w:t>
      </w:r>
      <w:bookmarkEnd w:id="3"/>
      <w:r w:rsidRPr="00E50925">
        <w:rPr>
          <w:color w:val="auto"/>
        </w:rPr>
        <w:t>originating from 54 countries of which 66.64 % of the IAS identified were non-native plants</w:t>
      </w:r>
      <w:r w:rsidRPr="00E50925">
        <w:rPr>
          <w:color w:val="auto"/>
          <w:vertAlign w:val="superscript"/>
        </w:rPr>
        <w:footnoteReference w:id="46"/>
      </w:r>
      <w:r w:rsidRPr="00E50925">
        <w:rPr>
          <w:color w:val="auto"/>
        </w:rPr>
        <w:t xml:space="preserve">. The pressures on the ports is increasing and at the Fuzhou port alone 863 IAS species were quarantined in 2014 only. In 2016 a total of 1.22 million batches, containing 6305 types pests were intercepted at China’s ports and other entry points, with a smaller but significant proportion of 20,510 cases of plant seeds and seedlings which had been mailed illegally. </w:t>
      </w:r>
    </w:p>
    <w:p w14:paraId="462FDAE7" w14:textId="0E19CC2F" w:rsidR="00212CA1" w:rsidRPr="00E50925" w:rsidRDefault="00223C7D" w:rsidP="00EB60BD">
      <w:pPr>
        <w:pStyle w:val="Body"/>
        <w:numPr>
          <w:ilvl w:val="0"/>
          <w:numId w:val="14"/>
        </w:numPr>
        <w:spacing w:before="0"/>
        <w:ind w:left="0" w:firstLine="0"/>
        <w:rPr>
          <w:color w:val="auto"/>
        </w:rPr>
      </w:pPr>
      <w:r w:rsidRPr="00E50925">
        <w:rPr>
          <w:color w:val="auto"/>
        </w:rPr>
        <w:t>As part of the work related to IAS Prevention, control and management MARA are carrying out field investigations for identification and delineation of invasive alien species in China. These investigations are taking form of an annual census where each area is reviewed every five years on a rolling basis, and provide for basic figures of the actual number of invasive alien species found in the country, which currently is 618. In this regard MARA has established information database for Invasive Alien Species in China, with basic information on the identified IAS and which supports remote information retrieval and exchange. MARA has also developed rapid molecular detection technology for 35 of the most dangerous IAS and formulated guidance for emergency prevention, control and management for 40 major IAS impacting agrobiodiversity.</w:t>
      </w:r>
      <w:r w:rsidR="00845C78" w:rsidRPr="00E50925">
        <w:rPr>
          <w:color w:val="auto"/>
        </w:rPr>
        <w:t xml:space="preserve"> MARA has established a Committee of standard experts and fomulated a five-year plan for technical standards of management of </w:t>
      </w:r>
      <w:r w:rsidR="00FA01E4" w:rsidRPr="00E50925">
        <w:rPr>
          <w:color w:val="auto"/>
        </w:rPr>
        <w:t xml:space="preserve">invasive alien species. At present </w:t>
      </w:r>
      <w:r w:rsidRPr="00E50925">
        <w:rPr>
          <w:color w:val="auto"/>
          <w:u w:color="FF0000"/>
          <w:lang w:val="it-IT"/>
        </w:rPr>
        <w:t xml:space="preserve">MARA </w:t>
      </w:r>
      <w:r w:rsidRPr="00E50925">
        <w:rPr>
          <w:color w:val="auto"/>
        </w:rPr>
        <w:t>has published industrial technical specification on monitoring, evaluation</w:t>
      </w:r>
      <w:r w:rsidR="00334D91" w:rsidRPr="00E50925">
        <w:rPr>
          <w:color w:val="auto"/>
        </w:rPr>
        <w:t xml:space="preserve">, prevention, control and management </w:t>
      </w:r>
      <w:r w:rsidRPr="00E50925">
        <w:rPr>
          <w:color w:val="auto"/>
        </w:rPr>
        <w:t>of 23 invasive alien species, including the technical regulations for the monitoring of alien invasive plant</w:t>
      </w:r>
      <w:r w:rsidRPr="00E50925">
        <w:rPr>
          <w:i/>
          <w:iCs/>
          <w:color w:val="auto"/>
          <w:kern w:val="24"/>
        </w:rPr>
        <w:t xml:space="preserve"> </w:t>
      </w:r>
      <w:r w:rsidRPr="00E50925">
        <w:rPr>
          <w:i/>
          <w:iCs/>
          <w:color w:val="auto"/>
        </w:rPr>
        <w:t xml:space="preserve">Pistia stratiotes </w:t>
      </w:r>
      <w:r w:rsidRPr="00E50925">
        <w:rPr>
          <w:color w:val="auto"/>
        </w:rPr>
        <w:t xml:space="preserve">and the technical regulations for comprehensive control of </w:t>
      </w:r>
      <w:r w:rsidRPr="00E50925">
        <w:rPr>
          <w:i/>
          <w:iCs/>
          <w:color w:val="auto"/>
          <w:lang w:val="fr-FR"/>
        </w:rPr>
        <w:t>Cenchrus pauciflorus</w:t>
      </w:r>
      <w:r w:rsidRPr="00E50925">
        <w:rPr>
          <w:color w:val="auto"/>
        </w:rPr>
        <w:t xml:space="preserve">, both published in 2017. Please see </w:t>
      </w:r>
      <w:r w:rsidR="00E50925" w:rsidRPr="00E50925">
        <w:rPr>
          <w:color w:val="auto"/>
        </w:rPr>
        <w:t xml:space="preserve">Appendix </w:t>
      </w:r>
      <w:r w:rsidRPr="00E50925">
        <w:rPr>
          <w:color w:val="auto"/>
        </w:rPr>
        <w:t>2 for an expanded list of prepared technical standards. The standards and the developed technologies are widely applied by national departments of agricultural and environmental protection. MARA has also established 276 ground-level stations and 1572 county environmental stations in 34 provinces (autonomous regional and municipalities). Furthermore, the ministry has established sub-stations across China in different regions for environmental control.</w:t>
      </w:r>
    </w:p>
    <w:p w14:paraId="1C6E0AF6"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Aside from the just mentioned database of Invasive Alien Species in China a </w:t>
      </w:r>
      <w:r w:rsidRPr="00E50925">
        <w:rPr>
          <w:color w:val="auto"/>
          <w:u w:color="FF0000"/>
        </w:rPr>
        <w:t>newly established</w:t>
      </w:r>
      <w:r w:rsidRPr="00E50925">
        <w:rPr>
          <w:color w:val="auto"/>
          <w:lang w:val="pt-PT"/>
        </w:rPr>
        <w:t xml:space="preserve">  system for quantitative </w:t>
      </w:r>
      <w:r w:rsidRPr="00E50925">
        <w:rPr>
          <w:color w:val="auto"/>
        </w:rPr>
        <w:t>risk assessment of introduction, adaptation, spread and outbreak has been established. The system integrates computer simulation, modeling software and various GIS-based tools. Based on the system the potential range of 52 Invasive Alien Insect Pests has been predicted and led to the development of control plans and management measures for 30 high-risk species</w:t>
      </w:r>
      <w:r w:rsidRPr="00E50925">
        <w:rPr>
          <w:color w:val="auto"/>
          <w:vertAlign w:val="superscript"/>
        </w:rPr>
        <w:footnoteReference w:id="47"/>
      </w:r>
      <w:r w:rsidRPr="00E50925">
        <w:rPr>
          <w:color w:val="auto"/>
        </w:rPr>
        <w:t>.</w:t>
      </w:r>
    </w:p>
    <w:p w14:paraId="621D2CEA" w14:textId="5782577C" w:rsidR="00212CA1" w:rsidRPr="00E50925" w:rsidRDefault="00223C7D" w:rsidP="00EB60BD">
      <w:pPr>
        <w:pStyle w:val="Body"/>
        <w:numPr>
          <w:ilvl w:val="0"/>
          <w:numId w:val="14"/>
        </w:numPr>
        <w:spacing w:before="0"/>
        <w:ind w:left="0" w:firstLine="0"/>
        <w:rPr>
          <w:color w:val="auto"/>
        </w:rPr>
      </w:pPr>
      <w:r w:rsidRPr="00E50925">
        <w:rPr>
          <w:color w:val="auto"/>
        </w:rPr>
        <w:t xml:space="preserve">Also, for more than 70 IAS, PRC </w:t>
      </w:r>
      <w:r w:rsidRPr="00E50925">
        <w:rPr>
          <w:i/>
          <w:iCs/>
          <w:color w:val="auto"/>
        </w:rPr>
        <w:t>(polymerase chain reaction) based, rapid detection techniques and identification kits have been developed for use in the field, including at entry/exit ports now available in China. Rapid molecular detection techniques and DNA barcoding for nearly 200 insects in China has also been developed.</w:t>
      </w:r>
      <w:r w:rsidRPr="00E50925">
        <w:rPr>
          <w:i/>
          <w:iCs/>
          <w:color w:val="auto"/>
          <w:vertAlign w:val="superscript"/>
        </w:rPr>
        <w:footnoteReference w:id="48"/>
      </w:r>
      <w:r w:rsidRPr="00E50925">
        <w:rPr>
          <w:color w:val="auto"/>
        </w:rPr>
        <w:t xml:space="preserve"> Furthermore, MEE has done molecular research to determining the spread patterns of ragweed, Canada goldenrod, smooth cordgrass</w:t>
      </w:r>
      <w:r w:rsidRPr="00E50925">
        <w:rPr>
          <w:i/>
          <w:iCs/>
          <w:color w:val="auto"/>
          <w:lang w:val="it-IT"/>
        </w:rPr>
        <w:t xml:space="preserve"> (Spartina alterniflora) </w:t>
      </w:r>
      <w:r w:rsidRPr="00E50925">
        <w:rPr>
          <w:color w:val="auto"/>
        </w:rPr>
        <w:t>and red-eared slider (</w:t>
      </w:r>
      <w:r w:rsidRPr="00E50925">
        <w:rPr>
          <w:i/>
          <w:iCs/>
          <w:color w:val="auto"/>
          <w:lang w:val="it-IT"/>
        </w:rPr>
        <w:t>Trachemys scripta elegans</w:t>
      </w:r>
      <w:r w:rsidRPr="00E50925">
        <w:rPr>
          <w:color w:val="auto"/>
        </w:rPr>
        <w:t>) were carried out, in Taizhou, Shanghai and Yunnan.</w:t>
      </w:r>
    </w:p>
    <w:p w14:paraId="1450ECEB" w14:textId="77777777" w:rsidR="00212CA1" w:rsidRPr="00E50925" w:rsidRDefault="00223C7D" w:rsidP="00EB60BD">
      <w:pPr>
        <w:pStyle w:val="Body"/>
        <w:numPr>
          <w:ilvl w:val="0"/>
          <w:numId w:val="14"/>
        </w:numPr>
        <w:spacing w:before="0"/>
        <w:ind w:left="0" w:firstLine="0"/>
        <w:rPr>
          <w:color w:val="auto"/>
        </w:rPr>
      </w:pPr>
      <w:r w:rsidRPr="00E50925">
        <w:rPr>
          <w:color w:val="auto"/>
        </w:rPr>
        <w:t>Field monitoring systems, which, depending on the biology of the target insect, rely on, among other, real-time data collection, rapid molecular detecting, chemical pheromone monitoring, remote data transferring and ground penetrating radar have been established nationwide for more than 80 insect IAS</w:t>
      </w:r>
      <w:r w:rsidRPr="00E50925">
        <w:rPr>
          <w:color w:val="auto"/>
          <w:vertAlign w:val="superscript"/>
        </w:rPr>
        <w:footnoteReference w:id="49"/>
      </w:r>
      <w:r w:rsidRPr="00E50925">
        <w:rPr>
          <w:color w:val="auto"/>
        </w:rPr>
        <w:t xml:space="preserve">, including red imported fire ant and rice water weevil and codling moth </w:t>
      </w:r>
      <w:r w:rsidRPr="00E50925">
        <w:rPr>
          <w:i/>
          <w:iCs/>
          <w:color w:val="auto"/>
          <w:lang w:val="it-IT"/>
        </w:rPr>
        <w:t>Cydia pomonella</w:t>
      </w:r>
      <w:r w:rsidRPr="00E50925">
        <w:rPr>
          <w:color w:val="auto"/>
          <w:vertAlign w:val="superscript"/>
        </w:rPr>
        <w:footnoteReference w:id="50"/>
      </w:r>
      <w:r w:rsidRPr="00E50925">
        <w:rPr>
          <w:color w:val="auto"/>
        </w:rPr>
        <w:t xml:space="preserve">. But while expanding national IAS monitoring and early warning network, it is not yet providing sufficient national coverage and also there is a lack of comprehensive and consistent methods for cross-department and provincial IAS </w:t>
      </w:r>
      <w:r w:rsidR="00334D91" w:rsidRPr="00E50925">
        <w:rPr>
          <w:color w:val="auto"/>
        </w:rPr>
        <w:t xml:space="preserve">Management </w:t>
      </w:r>
      <w:r w:rsidRPr="00E50925">
        <w:rPr>
          <w:color w:val="auto"/>
        </w:rPr>
        <w:t>work.</w:t>
      </w:r>
    </w:p>
    <w:p w14:paraId="60F68365"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Chemical, biological and alternative control technologies for IAS have been developed and demonstrated, including the development of efficient spraying techniques like low-volume spraying and electrostatic ultra-low volume spraying. </w:t>
      </w:r>
    </w:p>
    <w:p w14:paraId="7BCBF97C"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China has a longer tradition with using natural enemies to IAS, which dates back to the 1950ties. Today more than 40 species have been introduced to combat IAS. For instance, both adults’ and larvae of </w:t>
      </w:r>
      <w:r w:rsidRPr="00E50925">
        <w:rPr>
          <w:i/>
          <w:iCs/>
          <w:color w:val="auto"/>
        </w:rPr>
        <w:t>Agasicles hygrophilia</w:t>
      </w:r>
      <w:r w:rsidRPr="00E50925">
        <w:rPr>
          <w:color w:val="auto"/>
        </w:rPr>
        <w:t xml:space="preserve"> feeds on alligator weed </w:t>
      </w:r>
      <w:r w:rsidRPr="00E50925">
        <w:rPr>
          <w:i/>
          <w:iCs/>
          <w:color w:val="auto"/>
          <w:lang w:val="fr-FR"/>
        </w:rPr>
        <w:t>A. philoxeroides</w:t>
      </w:r>
      <w:r w:rsidRPr="00E50925">
        <w:rPr>
          <w:color w:val="auto"/>
        </w:rPr>
        <w:t xml:space="preserve"> hereby substantially suppresses its growth in the release areas. China is looking at, and implementing, ways to mass rear and release A. </w:t>
      </w:r>
      <w:r w:rsidRPr="00E50925">
        <w:rPr>
          <w:i/>
          <w:iCs/>
          <w:color w:val="auto"/>
        </w:rPr>
        <w:t xml:space="preserve">hygrophilia, </w:t>
      </w:r>
      <w:r w:rsidRPr="00E50925">
        <w:rPr>
          <w:color w:val="auto"/>
        </w:rPr>
        <w:t>as well as how to simplify the rearing steps and improving releasing methodologies to ensure a sustainable post-release beetle population, while reducing the economic cost of the control efforts</w:t>
      </w:r>
      <w:r w:rsidRPr="00E50925">
        <w:rPr>
          <w:i/>
          <w:iCs/>
          <w:color w:val="auto"/>
          <w:vertAlign w:val="superscript"/>
        </w:rPr>
        <w:footnoteReference w:id="51"/>
      </w:r>
      <w:r w:rsidRPr="00E50925">
        <w:rPr>
          <w:i/>
          <w:iCs/>
          <w:color w:val="auto"/>
        </w:rPr>
        <w:t xml:space="preserve">. </w:t>
      </w:r>
      <w:r w:rsidRPr="00E50925">
        <w:rPr>
          <w:color w:val="auto"/>
        </w:rPr>
        <w:t>Trials in Hunan, Guangxi, Jiangxi and Guangdong have used</w:t>
      </w:r>
      <w:r w:rsidRPr="00E50925">
        <w:rPr>
          <w:i/>
          <w:iCs/>
          <w:color w:val="auto"/>
        </w:rPr>
        <w:t xml:space="preserve"> Epiblema strenuana </w:t>
      </w:r>
      <w:r w:rsidRPr="00E50925">
        <w:rPr>
          <w:color w:val="auto"/>
        </w:rPr>
        <w:t>and</w:t>
      </w:r>
      <w:r w:rsidRPr="00E50925">
        <w:rPr>
          <w:i/>
          <w:iCs/>
          <w:color w:val="auto"/>
          <w:lang w:val="it-IT"/>
        </w:rPr>
        <w:t xml:space="preserve"> Ophraella communa </w:t>
      </w:r>
      <w:r w:rsidRPr="00E50925">
        <w:rPr>
          <w:color w:val="auto"/>
        </w:rPr>
        <w:t>for controlling the common ragweed</w:t>
      </w:r>
      <w:r w:rsidRPr="00E50925">
        <w:rPr>
          <w:i/>
          <w:iCs/>
          <w:color w:val="auto"/>
        </w:rPr>
        <w:t xml:space="preserve"> A. artemisiifolia, </w:t>
      </w:r>
      <w:r w:rsidRPr="00E50925">
        <w:rPr>
          <w:color w:val="auto"/>
        </w:rPr>
        <w:t>to reduce the ragweed’s growth by boring into the stem and feeding on the leaves, respectively. However, large scale release of these biological agents has still not been undertaken</w:t>
      </w:r>
      <w:r w:rsidRPr="00E50925">
        <w:rPr>
          <w:color w:val="auto"/>
          <w:vertAlign w:val="superscript"/>
        </w:rPr>
        <w:footnoteReference w:id="52"/>
      </w:r>
      <w:r w:rsidRPr="00E50925">
        <w:rPr>
          <w:i/>
          <w:iCs/>
          <w:color w:val="auto"/>
          <w:lang w:val="de-DE"/>
        </w:rPr>
        <w:t xml:space="preserve">. Neochetina eichhornia </w:t>
      </w:r>
      <w:r w:rsidRPr="00E50925">
        <w:rPr>
          <w:color w:val="auto"/>
        </w:rPr>
        <w:t>and</w:t>
      </w:r>
      <w:r w:rsidRPr="00E50925">
        <w:rPr>
          <w:i/>
          <w:iCs/>
          <w:color w:val="auto"/>
          <w:lang w:val="de-DE"/>
        </w:rPr>
        <w:t xml:space="preserve"> Neochetina bruchi</w:t>
      </w:r>
      <w:r w:rsidRPr="00E50925">
        <w:rPr>
          <w:color w:val="auto"/>
        </w:rPr>
        <w:t xml:space="preserve"> has been tested in Ningbo and Wenshou in Zhenjiang, as a biological agent for controlling water hyacinth with comparatively good results. However, the over-wintering survival rate of the weevils is very low, minimizing the possibilities for establishing a viable population in the years following release.</w:t>
      </w:r>
      <w:r w:rsidRPr="00E50925">
        <w:rPr>
          <w:color w:val="auto"/>
          <w:vertAlign w:val="superscript"/>
        </w:rPr>
        <w:t xml:space="preserve"> </w:t>
      </w:r>
      <w:r w:rsidRPr="00E50925">
        <w:rPr>
          <w:color w:val="auto"/>
          <w:vertAlign w:val="superscript"/>
        </w:rPr>
        <w:footnoteReference w:id="53"/>
      </w:r>
      <w:r w:rsidRPr="00E50925">
        <w:rPr>
          <w:color w:val="auto"/>
        </w:rPr>
        <w:t xml:space="preserve"> Natural enemies </w:t>
      </w:r>
      <w:r w:rsidRPr="00E50925">
        <w:rPr>
          <w:i/>
          <w:iCs/>
          <w:color w:val="auto"/>
          <w:lang w:val="it-IT"/>
        </w:rPr>
        <w:t>Tetrastichus brontispae</w:t>
      </w:r>
      <w:r w:rsidRPr="00E50925">
        <w:rPr>
          <w:color w:val="auto"/>
        </w:rPr>
        <w:t xml:space="preserve"> and </w:t>
      </w:r>
      <w:r w:rsidRPr="00E50925">
        <w:rPr>
          <w:i/>
          <w:iCs/>
          <w:color w:val="auto"/>
          <w:lang w:val="es-ES_tradnl"/>
        </w:rPr>
        <w:t xml:space="preserve">Asecodes hisponarum, </w:t>
      </w:r>
      <w:r w:rsidRPr="00E50925">
        <w:rPr>
          <w:color w:val="auto"/>
        </w:rPr>
        <w:t xml:space="preserve">are used to control </w:t>
      </w:r>
      <w:r w:rsidRPr="00E50925">
        <w:rPr>
          <w:i/>
          <w:iCs/>
          <w:color w:val="auto"/>
          <w:lang w:val="it-IT"/>
        </w:rPr>
        <w:t>Brontispa longissimi</w:t>
      </w:r>
      <w:r w:rsidRPr="00E50925">
        <w:rPr>
          <w:color w:val="auto"/>
        </w:rPr>
        <w:t xml:space="preserve"> and have shown to have a suppressing rate of higher than 85% and biological agent factories has been established in Hainan which has a daily production of 2 million parasitoids that are used to control </w:t>
      </w:r>
      <w:r w:rsidRPr="00E50925">
        <w:rPr>
          <w:i/>
          <w:iCs/>
          <w:color w:val="auto"/>
          <w:lang w:val="it-IT"/>
        </w:rPr>
        <w:t xml:space="preserve">Brontispa longissimi </w:t>
      </w:r>
      <w:r w:rsidRPr="00E50925">
        <w:rPr>
          <w:color w:val="auto"/>
        </w:rPr>
        <w:t>in an area exceeding</w:t>
      </w:r>
      <w:r w:rsidRPr="00E50925">
        <w:rPr>
          <w:i/>
          <w:iCs/>
          <w:color w:val="auto"/>
        </w:rPr>
        <w:t xml:space="preserve"> </w:t>
      </w:r>
      <w:r w:rsidRPr="00E50925">
        <w:rPr>
          <w:color w:val="auto"/>
        </w:rPr>
        <w:t>100,000 ha</w:t>
      </w:r>
      <w:r w:rsidRPr="00E50925">
        <w:rPr>
          <w:color w:val="auto"/>
          <w:vertAlign w:val="superscript"/>
        </w:rPr>
        <w:footnoteReference w:id="54"/>
      </w:r>
      <w:r w:rsidRPr="00E50925">
        <w:rPr>
          <w:i/>
          <w:iCs/>
          <w:color w:val="auto"/>
        </w:rPr>
        <w:t xml:space="preserve">. </w:t>
      </w:r>
    </w:p>
    <w:p w14:paraId="3636102C"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China has worked on IAS vegetation replacement technologies using native plants to outcompete invasive species in a given area. A specific focus in China has been placed on the common ragweed </w:t>
      </w:r>
      <w:r w:rsidRPr="00E50925">
        <w:rPr>
          <w:i/>
          <w:iCs/>
          <w:color w:val="auto"/>
        </w:rPr>
        <w:t>A. artemisiifolia</w:t>
      </w:r>
      <w:r w:rsidRPr="00E50925">
        <w:rPr>
          <w:color w:val="auto"/>
        </w:rPr>
        <w:t xml:space="preserve"> and crofton weed </w:t>
      </w:r>
      <w:r w:rsidRPr="00E50925">
        <w:rPr>
          <w:i/>
          <w:iCs/>
          <w:color w:val="auto"/>
          <w:lang w:val="es-ES_tradnl"/>
        </w:rPr>
        <w:t>A. adenophora</w:t>
      </w:r>
      <w:r w:rsidRPr="00E50925">
        <w:rPr>
          <w:color w:val="auto"/>
        </w:rPr>
        <w:t xml:space="preserve"> where native plants including indigobush </w:t>
      </w:r>
      <w:r w:rsidRPr="00E50925">
        <w:rPr>
          <w:i/>
          <w:iCs/>
          <w:color w:val="auto"/>
          <w:lang w:val="it-IT"/>
        </w:rPr>
        <w:t xml:space="preserve">Amorpha fruticose </w:t>
      </w:r>
      <w:r w:rsidRPr="00E50925">
        <w:rPr>
          <w:color w:val="auto"/>
        </w:rPr>
        <w:t xml:space="preserve">and common sea-buckthorn </w:t>
      </w:r>
      <w:r w:rsidRPr="00E50925">
        <w:rPr>
          <w:i/>
          <w:iCs/>
          <w:color w:val="auto"/>
        </w:rPr>
        <w:t>Hippophae rhamnoides</w:t>
      </w:r>
      <w:r w:rsidRPr="00E50925">
        <w:rPr>
          <w:color w:val="auto"/>
        </w:rPr>
        <w:t xml:space="preserve"> have proven successful in effective replacing the weeds. Over 40 native species have shown promise for outcompeting and repressing </w:t>
      </w:r>
      <w:r w:rsidRPr="00E50925">
        <w:rPr>
          <w:i/>
          <w:iCs/>
          <w:color w:val="auto"/>
          <w:lang w:val="es-ES_tradnl"/>
        </w:rPr>
        <w:t>A. adenophora,</w:t>
      </w:r>
      <w:r w:rsidRPr="00E50925">
        <w:rPr>
          <w:color w:val="auto"/>
        </w:rPr>
        <w:t xml:space="preserve"> including the tree species Chinese red pine </w:t>
      </w:r>
      <w:r w:rsidRPr="00E50925">
        <w:rPr>
          <w:i/>
          <w:iCs/>
          <w:color w:val="auto"/>
          <w:lang w:val="it-IT"/>
        </w:rPr>
        <w:t>Pinus massoniana</w:t>
      </w:r>
      <w:r w:rsidRPr="00E50925">
        <w:rPr>
          <w:color w:val="auto"/>
          <w:vertAlign w:val="superscript"/>
        </w:rPr>
        <w:footnoteReference w:id="55"/>
      </w:r>
      <w:r w:rsidRPr="00E50925">
        <w:rPr>
          <w:color w:val="auto"/>
        </w:rPr>
        <w:t xml:space="preserve">. In addition, damages due to the codling moth </w:t>
      </w:r>
      <w:r w:rsidRPr="00E50925">
        <w:rPr>
          <w:i/>
          <w:iCs/>
          <w:color w:val="auto"/>
          <w:lang w:val="it-IT"/>
        </w:rPr>
        <w:t>Cydia pomonella</w:t>
      </w:r>
      <w:r w:rsidRPr="00E50925">
        <w:rPr>
          <w:color w:val="auto"/>
        </w:rPr>
        <w:t xml:space="preserve"> have been reduced to less than 3% in the Gansu and Xinjiang provinces using sex-pheromone based mating disruption</w:t>
      </w:r>
      <w:r w:rsidRPr="00E50925">
        <w:rPr>
          <w:color w:val="auto"/>
          <w:vertAlign w:val="superscript"/>
        </w:rPr>
        <w:footnoteReference w:id="56"/>
      </w:r>
      <w:r w:rsidRPr="00E50925">
        <w:rPr>
          <w:color w:val="auto"/>
        </w:rPr>
        <w:t>.</w:t>
      </w:r>
    </w:p>
    <w:p w14:paraId="3B3450A1"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MARA undertakes periodically point and off-point surveys of 22 IAS found within the agroecosystem such as </w:t>
      </w:r>
      <w:r w:rsidRPr="00E50925">
        <w:rPr>
          <w:i/>
          <w:iCs/>
          <w:color w:val="auto"/>
        </w:rPr>
        <w:t xml:space="preserve">Ageratina adenophora, Mikania micrantha, Parthenium hysterophoprus Amaranthus palmeri </w:t>
      </w:r>
      <w:r w:rsidRPr="00E50925">
        <w:rPr>
          <w:color w:val="auto"/>
        </w:rPr>
        <w:t>and</w:t>
      </w:r>
      <w:r w:rsidRPr="00E50925">
        <w:rPr>
          <w:i/>
          <w:iCs/>
          <w:color w:val="auto"/>
        </w:rPr>
        <w:t xml:space="preserve"> Xanthium spinosum, </w:t>
      </w:r>
      <w:r w:rsidRPr="00E50925">
        <w:rPr>
          <w:color w:val="auto"/>
        </w:rPr>
        <w:t xml:space="preserve">as well as implemented large scale reduction activities aimed at </w:t>
      </w:r>
      <w:r w:rsidRPr="00E50925">
        <w:rPr>
          <w:i/>
          <w:iCs/>
          <w:color w:val="auto"/>
        </w:rPr>
        <w:t>Pomacea canaliculate</w:t>
      </w:r>
      <w:r w:rsidRPr="00E50925">
        <w:rPr>
          <w:color w:val="auto"/>
        </w:rPr>
        <w:t xml:space="preserve">, </w:t>
      </w:r>
      <w:r w:rsidRPr="00E50925">
        <w:rPr>
          <w:i/>
          <w:iCs/>
          <w:color w:val="auto"/>
          <w:lang w:val="fr-FR"/>
        </w:rPr>
        <w:t xml:space="preserve">Ageratina adenophora, Miania micrantha, Alternanthera philoxeroides </w:t>
      </w:r>
      <w:r w:rsidRPr="00E50925">
        <w:rPr>
          <w:color w:val="auto"/>
        </w:rPr>
        <w:t>and</w:t>
      </w:r>
      <w:r w:rsidRPr="00E50925">
        <w:rPr>
          <w:i/>
          <w:iCs/>
          <w:color w:val="auto"/>
        </w:rPr>
        <w:t xml:space="preserve"> Solanum rostratum </w:t>
      </w:r>
      <w:r w:rsidRPr="00E50925">
        <w:rPr>
          <w:color w:val="auto"/>
          <w:lang w:val="de-DE"/>
        </w:rPr>
        <w:t>in Yunnan, Hunan Sichuan Guizhou Jingxi and Jilin provinces</w:t>
      </w:r>
      <w:r w:rsidRPr="00E50925">
        <w:rPr>
          <w:color w:val="auto"/>
          <w:vertAlign w:val="superscript"/>
        </w:rPr>
        <w:footnoteReference w:id="57"/>
      </w:r>
      <w:r w:rsidRPr="00E50925">
        <w:rPr>
          <w:color w:val="auto"/>
        </w:rPr>
        <w:t xml:space="preserve">. Since 2003 more than 600 counties/cities in 22 of China provinces undertook elimination actions focusing on 20 key IAS including </w:t>
      </w:r>
      <w:r w:rsidRPr="00E50925">
        <w:rPr>
          <w:i/>
          <w:iCs/>
          <w:color w:val="auto"/>
        </w:rPr>
        <w:t xml:space="preserve">Ambrosia artemisiifoliaI </w:t>
      </w:r>
      <w:r w:rsidRPr="00E50925">
        <w:rPr>
          <w:color w:val="auto"/>
        </w:rPr>
        <w:t>and</w:t>
      </w:r>
      <w:r w:rsidRPr="00E50925">
        <w:rPr>
          <w:i/>
          <w:iCs/>
          <w:color w:val="auto"/>
          <w:lang w:val="fr-FR"/>
        </w:rPr>
        <w:t xml:space="preserve"> Alternanthera philoxeroides</w:t>
      </w:r>
      <w:r w:rsidRPr="00E50925">
        <w:rPr>
          <w:color w:val="auto"/>
        </w:rPr>
        <w:t xml:space="preserve"> reducing the distribution of the selected IAS of up to as much as 75 % over an accumulative area of 5,733,333 ha</w:t>
      </w:r>
      <w:r w:rsidRPr="00E50925">
        <w:rPr>
          <w:color w:val="auto"/>
          <w:vertAlign w:val="superscript"/>
        </w:rPr>
        <w:footnoteReference w:id="58"/>
      </w:r>
      <w:r w:rsidRPr="00E50925">
        <w:rPr>
          <w:i/>
          <w:iCs/>
          <w:color w:val="auto"/>
        </w:rPr>
        <w:t xml:space="preserve">. </w:t>
      </w:r>
    </w:p>
    <w:p w14:paraId="4195D55E" w14:textId="77777777" w:rsidR="00212CA1" w:rsidRPr="00E50925" w:rsidRDefault="00223C7D" w:rsidP="00EB60BD">
      <w:pPr>
        <w:pStyle w:val="Body"/>
        <w:numPr>
          <w:ilvl w:val="0"/>
          <w:numId w:val="14"/>
        </w:numPr>
        <w:spacing w:before="0"/>
        <w:ind w:left="0" w:firstLine="0"/>
        <w:rPr>
          <w:color w:val="auto"/>
        </w:rPr>
      </w:pPr>
      <w:r w:rsidRPr="00E50925">
        <w:rPr>
          <w:color w:val="auto"/>
        </w:rPr>
        <w:t>As part of this, an emergency control action targeting mile-a-minute</w:t>
      </w:r>
      <w:r w:rsidRPr="00E50925">
        <w:rPr>
          <w:i/>
          <w:iCs/>
          <w:color w:val="auto"/>
        </w:rPr>
        <w:t xml:space="preserve"> </w:t>
      </w:r>
      <w:r w:rsidRPr="00E50925">
        <w:rPr>
          <w:color w:val="auto"/>
        </w:rPr>
        <w:t xml:space="preserve">was launched in Yunnan Province in 2011, which successfully reduced the spread of mile-a-minute from 34,667 ha to the current 7,333 ha, including in Dehong prefecture where the mile-a-minute invasion posed a serious threat to not only the food security and ecological security, but had resulted in direct annual economic losses of 180 million RMB. In response the prefecture, as part of a broader intervention by MARA and Yunnan Province, formulated and implemented a prevention, control and management program (including technical trainings), resulting in that 2,667 ha of mile-a-minute was eliminated, through a combination of measures such as chemical control and vegetation replacement techniques. The 2011 intervention in Yunnan covered 39 counties and had a combined cost of 946 million RMB of which 496 was provided through provincial funding. As part of the intervention 418 monitoring points were set up. </w:t>
      </w:r>
    </w:p>
    <w:p w14:paraId="79977FE2"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In organized control belts China has established 500 meter broad and 529 kilometer long suppression area on both sides of parts of its highway system, including the Zhensheng and Guangxing Highway and the national highway 320 and 324 in Nanzhou western Guizhou effectively control, and minimize the spread IAS such as mile-a-minute and crofton weed. </w:t>
      </w:r>
    </w:p>
    <w:p w14:paraId="437F2351" w14:textId="77777777" w:rsidR="00212CA1" w:rsidRPr="00E50925" w:rsidRDefault="00223C7D" w:rsidP="00FA01E4">
      <w:pPr>
        <w:pStyle w:val="Heading2"/>
        <w:spacing w:before="0"/>
        <w:rPr>
          <w:color w:val="auto"/>
          <w:sz w:val="20"/>
          <w:szCs w:val="20"/>
        </w:rPr>
      </w:pPr>
      <w:r w:rsidRPr="00E50925">
        <w:rPr>
          <w:color w:val="auto"/>
          <w:sz w:val="20"/>
          <w:szCs w:val="20"/>
        </w:rPr>
        <w:t>Opportunities for C-SAP Project</w:t>
      </w:r>
    </w:p>
    <w:p w14:paraId="17C2A486" w14:textId="2C2F3697" w:rsidR="00212CA1" w:rsidRPr="00E50925" w:rsidRDefault="00223C7D" w:rsidP="00EB60BD">
      <w:pPr>
        <w:pStyle w:val="Body"/>
        <w:numPr>
          <w:ilvl w:val="0"/>
          <w:numId w:val="14"/>
        </w:numPr>
        <w:spacing w:before="0"/>
        <w:ind w:left="0" w:firstLine="0"/>
        <w:rPr>
          <w:i/>
          <w:iCs/>
          <w:color w:val="auto"/>
        </w:rPr>
      </w:pPr>
      <w:r w:rsidRPr="00E50925">
        <w:rPr>
          <w:iCs/>
          <w:color w:val="auto"/>
        </w:rPr>
        <w:t>The baseline analysis outlined areas where project’s interventions could effectively contribute for improved tools, techniques and systems for IAS risk assessment, prevention, monitoring, early warning and rapid response. Among the main identified gaps are capacity for big data analysis, IAS knowledge management and improved monitoring and early warning as well as risk assessment. Following that and the process initiated under the development of the current initiative it is suggested that the project supports China in</w:t>
      </w:r>
      <w:r w:rsidRPr="00E50925">
        <w:rPr>
          <w:i/>
          <w:iCs/>
          <w:color w:val="auto"/>
        </w:rPr>
        <w:t>:</w:t>
      </w:r>
    </w:p>
    <w:p w14:paraId="0C1C0A7D" w14:textId="77777777" w:rsidR="00212CA1" w:rsidRPr="00E50925" w:rsidRDefault="00223C7D" w:rsidP="00FA01E4">
      <w:pPr>
        <w:pStyle w:val="Body"/>
        <w:numPr>
          <w:ilvl w:val="0"/>
          <w:numId w:val="17"/>
        </w:numPr>
        <w:spacing w:before="0" w:after="0"/>
        <w:rPr>
          <w:color w:val="auto"/>
        </w:rPr>
      </w:pPr>
      <w:r w:rsidRPr="00E50925">
        <w:rPr>
          <w:color w:val="auto"/>
        </w:rPr>
        <w:t xml:space="preserve">As part of the National IAS Database system, develop big data analysis capabilities to facilitate early warning and risk and threat analysis provide real-time alerts etc. to be used inter-departmentally </w:t>
      </w:r>
    </w:p>
    <w:p w14:paraId="4CE33429" w14:textId="77777777" w:rsidR="00212CA1" w:rsidRPr="00E50925" w:rsidRDefault="00223C7D" w:rsidP="00FA01E4">
      <w:pPr>
        <w:pStyle w:val="Body"/>
        <w:numPr>
          <w:ilvl w:val="0"/>
          <w:numId w:val="17"/>
        </w:numPr>
        <w:spacing w:before="0" w:after="0"/>
        <w:rPr>
          <w:color w:val="auto"/>
        </w:rPr>
      </w:pPr>
      <w:r w:rsidRPr="00E50925">
        <w:rPr>
          <w:color w:val="auto"/>
        </w:rPr>
        <w:t xml:space="preserve">Through the IAS Knowledge management platform improving communication and information sharing among relevant stakeholders </w:t>
      </w:r>
    </w:p>
    <w:p w14:paraId="2ADE7438" w14:textId="77777777" w:rsidR="00212CA1" w:rsidRPr="00E50925" w:rsidRDefault="00223C7D" w:rsidP="00FA01E4">
      <w:pPr>
        <w:pStyle w:val="Body"/>
        <w:numPr>
          <w:ilvl w:val="0"/>
          <w:numId w:val="17"/>
        </w:numPr>
        <w:spacing w:before="0" w:after="0"/>
        <w:rPr>
          <w:color w:val="auto"/>
        </w:rPr>
      </w:pPr>
      <w:r w:rsidRPr="00E50925">
        <w:rPr>
          <w:color w:val="auto"/>
        </w:rPr>
        <w:t>Strengthening the expansion of the national IAS monitoring and early warning network and provide capacity building in relation to that.</w:t>
      </w:r>
    </w:p>
    <w:p w14:paraId="08919F28" w14:textId="77777777" w:rsidR="00212CA1" w:rsidRPr="00E50925" w:rsidRDefault="00223C7D" w:rsidP="00FA01E4">
      <w:pPr>
        <w:pStyle w:val="Body"/>
        <w:numPr>
          <w:ilvl w:val="0"/>
          <w:numId w:val="17"/>
        </w:numPr>
        <w:spacing w:before="0" w:after="0"/>
        <w:rPr>
          <w:color w:val="auto"/>
          <w:u w:color="FF0000"/>
        </w:rPr>
      </w:pPr>
      <w:r w:rsidRPr="00E50925">
        <w:rPr>
          <w:color w:val="auto"/>
          <w:u w:color="FF0000"/>
        </w:rPr>
        <w:t xml:space="preserve">Creating an independent species risk evaluation agency (or functional cross-sectoral coordinating mechanism) which can undertake risk assessments from the perspective of human health, economical production, local animals and plants and biodiversity and ecosystem, etc. </w:t>
      </w:r>
    </w:p>
    <w:p w14:paraId="14D18157" w14:textId="77777777" w:rsidR="00212CA1" w:rsidRPr="00E50925" w:rsidRDefault="00223C7D" w:rsidP="00FA01E4">
      <w:pPr>
        <w:pStyle w:val="Body"/>
        <w:numPr>
          <w:ilvl w:val="0"/>
          <w:numId w:val="17"/>
        </w:numPr>
        <w:spacing w:before="0" w:after="0"/>
        <w:rPr>
          <w:color w:val="auto"/>
        </w:rPr>
      </w:pPr>
      <w:r w:rsidRPr="00E50925">
        <w:rPr>
          <w:color w:val="auto"/>
        </w:rPr>
        <w:t>Updating the national IAS lists with a specific initial focus on IAS with the potential to impact biodiversity as well as species for which there are indications that they act as IAS in other countries.</w:t>
      </w:r>
    </w:p>
    <w:p w14:paraId="0CA5619A" w14:textId="77777777" w:rsidR="00212CA1" w:rsidRPr="00E50925" w:rsidRDefault="00223C7D" w:rsidP="00FA01E4">
      <w:pPr>
        <w:pStyle w:val="Body"/>
        <w:numPr>
          <w:ilvl w:val="0"/>
          <w:numId w:val="17"/>
        </w:numPr>
        <w:spacing w:before="0" w:after="0"/>
        <w:rPr>
          <w:color w:val="auto"/>
        </w:rPr>
      </w:pPr>
      <w:r w:rsidRPr="00E50925">
        <w:rPr>
          <w:color w:val="auto"/>
        </w:rPr>
        <w:t>Strengthening implementation of port IAS check, evaluation, approval, disposal and quarantine and build the capacity of relevant staff and stakeholders to successfully implement changes, including new inspection pattern for clearance of mail and general goods.</w:t>
      </w:r>
    </w:p>
    <w:p w14:paraId="2C2AD443" w14:textId="77777777" w:rsidR="00212CA1" w:rsidRPr="00E50925" w:rsidRDefault="00223C7D" w:rsidP="00FA01E4">
      <w:pPr>
        <w:pStyle w:val="Body"/>
        <w:numPr>
          <w:ilvl w:val="0"/>
          <w:numId w:val="17"/>
        </w:numPr>
        <w:spacing w:before="0"/>
        <w:rPr>
          <w:color w:val="auto"/>
        </w:rPr>
      </w:pPr>
      <w:r w:rsidRPr="00E50925">
        <w:rPr>
          <w:color w:val="auto"/>
        </w:rPr>
        <w:t>As part of the above, establishing technical specification for quick inspection and quarantine mechanism of IAS and adopt quick inspection technology system to facilitate heighten and more efficient detection and elimination.</w:t>
      </w:r>
    </w:p>
    <w:p w14:paraId="084A42FF" w14:textId="77777777" w:rsidR="00212CA1" w:rsidRPr="00E50925" w:rsidRDefault="00223C7D" w:rsidP="00FA01E4">
      <w:pPr>
        <w:spacing w:after="120"/>
        <w:rPr>
          <w:rFonts w:ascii="Calibri" w:hAnsi="Calibri" w:cs="Calibri"/>
          <w:b/>
          <w:sz w:val="20"/>
          <w:szCs w:val="20"/>
        </w:rPr>
      </w:pPr>
      <w:r w:rsidRPr="00E50925">
        <w:rPr>
          <w:rFonts w:ascii="Calibri" w:hAnsi="Calibri" w:cs="Calibri"/>
          <w:b/>
          <w:sz w:val="20"/>
          <w:szCs w:val="20"/>
          <w:u w:color="000000"/>
        </w:rPr>
        <w:t xml:space="preserve">Adopted approaches for controlling IAS impacts on agrobiodiversity </w:t>
      </w:r>
    </w:p>
    <w:p w14:paraId="10D0DB65" w14:textId="34FD5A2B" w:rsidR="00212CA1" w:rsidRPr="00E50925" w:rsidRDefault="00223C7D" w:rsidP="00EB60BD">
      <w:pPr>
        <w:pStyle w:val="Body"/>
        <w:numPr>
          <w:ilvl w:val="0"/>
          <w:numId w:val="14"/>
        </w:numPr>
        <w:spacing w:before="0"/>
        <w:ind w:left="0" w:firstLine="0"/>
        <w:rPr>
          <w:color w:val="auto"/>
        </w:rPr>
      </w:pPr>
      <w:r w:rsidRPr="00E50925">
        <w:rPr>
          <w:color w:val="auto"/>
        </w:rPr>
        <w:t xml:space="preserve">Through the financial support of key national projects/programs such as the research and development plan program, the national technology support program and the national public welfare special scientific research project, etc. (please </w:t>
      </w:r>
      <w:r w:rsidR="002476DC" w:rsidRPr="00E50925">
        <w:rPr>
          <w:color w:val="auto"/>
        </w:rPr>
        <w:t xml:space="preserve">see </w:t>
      </w:r>
      <w:r w:rsidR="00E50925" w:rsidRPr="00E50925">
        <w:rPr>
          <w:color w:val="auto"/>
        </w:rPr>
        <w:t>Appendix 3</w:t>
      </w:r>
      <w:r w:rsidR="002476DC" w:rsidRPr="00E50925">
        <w:rPr>
          <w:color w:val="auto"/>
        </w:rPr>
        <w:t xml:space="preserve"> for examples</w:t>
      </w:r>
      <w:r w:rsidRPr="00E50925">
        <w:rPr>
          <w:color w:val="auto"/>
        </w:rPr>
        <w:t>) certain progress in comprehensive prevention, control and management of invasive alien species has been achieved. Especially with regard to species, which have substantial negative impact on ecology and economy. Systematic research within the last ten years has focused on inspection and monitoring, risk and early warning, physical control and ecological restoration. It concentrates on development of chemical, biology and alternative prevention and control technology on invasive alien species and has developed low volume spray and electrostatic ultra-low spray, etc. efficient chemical application technology.</w:t>
      </w:r>
    </w:p>
    <w:p w14:paraId="7BAD0505" w14:textId="331F217B" w:rsidR="00212CA1" w:rsidRPr="00E50925" w:rsidRDefault="00223C7D" w:rsidP="00EB60BD">
      <w:pPr>
        <w:pStyle w:val="Body"/>
        <w:numPr>
          <w:ilvl w:val="0"/>
          <w:numId w:val="14"/>
        </w:numPr>
        <w:spacing w:before="0"/>
        <w:ind w:left="0" w:firstLine="0"/>
        <w:rPr>
          <w:color w:val="auto"/>
        </w:rPr>
      </w:pPr>
      <w:r w:rsidRPr="00E50925">
        <w:rPr>
          <w:color w:val="auto"/>
        </w:rPr>
        <w:t xml:space="preserve">In one trail using a low volume spray technology/methodology targeting a crofton weed infestation in a pine forest, the use of the </w:t>
      </w:r>
      <w:r w:rsidRPr="00E50925">
        <w:rPr>
          <w:color w:val="auto"/>
          <w:lang w:val="it-IT"/>
        </w:rPr>
        <w:t xml:space="preserve">herbicide </w:t>
      </w:r>
      <w:r w:rsidRPr="00E50925">
        <w:rPr>
          <w:color w:val="auto"/>
        </w:rPr>
        <w:t>sulfasulfuron was decreased from 225 g/ha to 157.5 g/ha (i.e. 30%) , while at the same the water consumption was significantly reduced to only 150 liters. To control the aggressive IAS buffalo-bur (</w:t>
      </w:r>
      <w:r w:rsidRPr="00E50925">
        <w:rPr>
          <w:i/>
          <w:iCs/>
          <w:color w:val="auto"/>
        </w:rPr>
        <w:t>Solanum rostratum</w:t>
      </w:r>
      <w:r w:rsidRPr="00E50925">
        <w:rPr>
          <w:color w:val="auto"/>
        </w:rPr>
        <w:t>) a vegetation replacement technology/methodology was using sunflower as the replacement agent resulting in a decrease of buffalo-bur of 99.1 %. In a similar manner using</w:t>
      </w:r>
      <w:r w:rsidR="002476DC" w:rsidRPr="00E50925">
        <w:rPr>
          <w:color w:val="auto"/>
        </w:rPr>
        <w:t xml:space="preserve"> alfalfa</w:t>
      </w:r>
      <w:r w:rsidRPr="00E50925">
        <w:rPr>
          <w:color w:val="auto"/>
        </w:rPr>
        <w:t xml:space="preserve"> as a replacement agent resulted in a decrease of buffalo-bur of 95,59 %. In addition to markedly reducing the IAS the replacement agent (depending on which) can also provide for additional economic benefits. For instance, the use of</w:t>
      </w:r>
      <w:r w:rsidR="002476DC" w:rsidRPr="00E50925">
        <w:rPr>
          <w:color w:val="auto"/>
        </w:rPr>
        <w:t xml:space="preserve"> wheatgrass </w:t>
      </w:r>
      <w:r w:rsidRPr="00E50925">
        <w:rPr>
          <w:color w:val="auto"/>
        </w:rPr>
        <w:t>yielded 285.6 kg/mu and a direct economic benefit of about 427.5 RMB/mu.</w:t>
      </w:r>
    </w:p>
    <w:p w14:paraId="37A69331" w14:textId="77777777" w:rsidR="00212CA1" w:rsidRPr="00E50925" w:rsidRDefault="00223C7D" w:rsidP="00EB60BD">
      <w:pPr>
        <w:pStyle w:val="Body"/>
        <w:numPr>
          <w:ilvl w:val="0"/>
          <w:numId w:val="14"/>
        </w:numPr>
        <w:spacing w:before="0"/>
        <w:ind w:left="0" w:firstLine="0"/>
        <w:rPr>
          <w:color w:val="auto"/>
        </w:rPr>
      </w:pPr>
      <w:r w:rsidRPr="00E50925">
        <w:rPr>
          <w:color w:val="auto"/>
        </w:rPr>
        <w:t>In the area of biological control, the natural enemy of the leaf beetle</w:t>
      </w:r>
      <w:r w:rsidRPr="00E50925">
        <w:rPr>
          <w:i/>
          <w:iCs/>
          <w:color w:val="auto"/>
          <w:lang w:val="it-IT"/>
        </w:rPr>
        <w:t xml:space="preserve"> (Brontispa longissimi), </w:t>
      </w:r>
      <w:r w:rsidRPr="00E50925">
        <w:rPr>
          <w:color w:val="auto"/>
        </w:rPr>
        <w:t>that</w:t>
      </w:r>
      <w:r w:rsidRPr="00E50925">
        <w:rPr>
          <w:i/>
          <w:iCs/>
          <w:color w:val="auto"/>
        </w:rPr>
        <w:t xml:space="preserve"> </w:t>
      </w:r>
      <w:r w:rsidRPr="00E50925">
        <w:rPr>
          <w:color w:val="auto"/>
        </w:rPr>
        <w:t xml:space="preserve">feeds of the coconut plam, has been introduced in Hainan and elsewhere. In Hainan the introduction of parasitic wasp </w:t>
      </w:r>
      <w:r w:rsidRPr="00E50925">
        <w:rPr>
          <w:i/>
          <w:iCs/>
          <w:color w:val="auto"/>
          <w:lang w:val="it-IT"/>
        </w:rPr>
        <w:t xml:space="preserve">Tetrastichus brontispae </w:t>
      </w:r>
      <w:r w:rsidRPr="00E50925">
        <w:rPr>
          <w:color w:val="auto"/>
        </w:rPr>
        <w:t xml:space="preserve">and </w:t>
      </w:r>
      <w:r w:rsidRPr="00E50925">
        <w:rPr>
          <w:i/>
          <w:iCs/>
          <w:color w:val="auto"/>
          <w:lang w:val="it-IT"/>
        </w:rPr>
        <w:t>Tetrastichus brontispae ferriere</w:t>
      </w:r>
      <w:r w:rsidRPr="00E50925">
        <w:rPr>
          <w:color w:val="auto"/>
        </w:rPr>
        <w:t xml:space="preserve"> has provided controlling effect of the leaf beetle of up to 85%. Currently there are four </w:t>
      </w:r>
      <w:r w:rsidRPr="00E50925">
        <w:rPr>
          <w:i/>
          <w:iCs/>
          <w:color w:val="auto"/>
          <w:lang w:val="it-IT"/>
        </w:rPr>
        <w:t>T. brontispae</w:t>
      </w:r>
      <w:r w:rsidRPr="00E50925">
        <w:rPr>
          <w:color w:val="auto"/>
        </w:rPr>
        <w:t xml:space="preserve"> factories in Hainan producing up to 2 million parasitic wasp a day, which are used in combatting the leaf beetle on around 1.5 million mu of coconut plantations. Along similar lines, to combat alligator weed (</w:t>
      </w:r>
      <w:r w:rsidRPr="00E50925">
        <w:rPr>
          <w:i/>
          <w:iCs/>
          <w:color w:val="auto"/>
          <w:lang w:val="fr-FR"/>
        </w:rPr>
        <w:t>Alternanthera philoxeroides</w:t>
      </w:r>
      <w:r w:rsidRPr="00E50925">
        <w:rPr>
          <w:color w:val="auto"/>
        </w:rPr>
        <w:t>)18 breeding bases for the natural enemy of the alligator weed, the alligator weed flea beetle (</w:t>
      </w:r>
      <w:r w:rsidRPr="00E50925">
        <w:rPr>
          <w:i/>
          <w:iCs/>
          <w:color w:val="auto"/>
        </w:rPr>
        <w:t>Agasicles hygrophila</w:t>
      </w:r>
      <w:r w:rsidRPr="00E50925">
        <w:rPr>
          <w:color w:val="auto"/>
        </w:rPr>
        <w:t xml:space="preserve">), have been established at the middle and lower reaches of Yangtze River. </w:t>
      </w:r>
    </w:p>
    <w:p w14:paraId="4A6219A1"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Over the last years MARA has supported the research efforts towards the application of integrated </w:t>
      </w:r>
      <w:r w:rsidR="00334D91" w:rsidRPr="00E50925">
        <w:rPr>
          <w:color w:val="auto"/>
        </w:rPr>
        <w:t xml:space="preserve">Management </w:t>
      </w:r>
      <w:r w:rsidRPr="00E50925">
        <w:rPr>
          <w:color w:val="auto"/>
        </w:rPr>
        <w:t>technologies targeting seven IAS, including ragweed (</w:t>
      </w:r>
      <w:r w:rsidRPr="00E50925">
        <w:rPr>
          <w:i/>
          <w:iCs/>
          <w:color w:val="auto"/>
          <w:lang w:val="pt-PT"/>
        </w:rPr>
        <w:t>Ambrosia</w:t>
      </w:r>
      <w:r w:rsidRPr="00E50925">
        <w:rPr>
          <w:color w:val="auto"/>
        </w:rPr>
        <w:t>)</w:t>
      </w:r>
      <w:r w:rsidR="002476DC" w:rsidRPr="00E50925">
        <w:rPr>
          <w:color w:val="auto"/>
        </w:rPr>
        <w:t xml:space="preserve"> and mile-a-minute (</w:t>
      </w:r>
      <w:r w:rsidR="002476DC" w:rsidRPr="00E50925">
        <w:rPr>
          <w:i/>
          <w:color w:val="auto"/>
        </w:rPr>
        <w:t>Mikania micrantha</w:t>
      </w:r>
      <w:r w:rsidR="002476DC" w:rsidRPr="00E50925">
        <w:rPr>
          <w:color w:val="auto"/>
        </w:rPr>
        <w:t>) and</w:t>
      </w:r>
      <w:r w:rsidRPr="00E50925">
        <w:rPr>
          <w:color w:val="auto"/>
        </w:rPr>
        <w:t xml:space="preserve"> as part of this 7 comprehensive and species-specific sets of control and management techniques/measures were demonstrated in 29 different sites within China covering an area of 2.92 million ha. Although the results have varied, the demonstration showed that a reduction between 85-100 % can be achieved. Also, the use of herbicides can be reduced by 20% and in some cases even more depending upon the technique used. The demonstrations also showed the effectiveness of the release of the biologic agents the ragweed leaf beetle</w:t>
      </w:r>
      <w:r w:rsidRPr="00E50925">
        <w:rPr>
          <w:i/>
          <w:iCs/>
          <w:color w:val="auto"/>
          <w:lang w:val="it-IT"/>
        </w:rPr>
        <w:t xml:space="preserve"> (Ophraella communa)</w:t>
      </w:r>
      <w:r w:rsidRPr="00E50925">
        <w:rPr>
          <w:color w:val="auto"/>
        </w:rPr>
        <w:t xml:space="preserve"> and the ragweed borer</w:t>
      </w:r>
      <w:r w:rsidRPr="00E50925">
        <w:rPr>
          <w:i/>
          <w:iCs/>
          <w:color w:val="auto"/>
        </w:rPr>
        <w:t xml:space="preserve"> (Epiblema strenuana) </w:t>
      </w:r>
      <w:r w:rsidRPr="00E50925">
        <w:rPr>
          <w:color w:val="auto"/>
        </w:rPr>
        <w:t xml:space="preserve">in controlling and managing ragweed infestations. As part of the demonstration efforts 192 technical trainings were held training over 20,000 farmers. </w:t>
      </w:r>
    </w:p>
    <w:p w14:paraId="6F021C7A"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The Ministry of Ecology and Environment has also carried out </w:t>
      </w:r>
      <w:r w:rsidR="00334D91" w:rsidRPr="00E50925">
        <w:rPr>
          <w:color w:val="auto"/>
        </w:rPr>
        <w:t xml:space="preserve">Management </w:t>
      </w:r>
      <w:r w:rsidRPr="00E50925">
        <w:rPr>
          <w:color w:val="auto"/>
        </w:rPr>
        <w:t>technology research and undertaken demonstration in protected areas and key ecological function zones focusing on IAS, which impacts the natural environment in general and the protected areas system in particular. As an example, MEE is testing various environment friendly integrated control technologies aimed at controlling the crawfish</w:t>
      </w:r>
      <w:r w:rsidRPr="00E50925">
        <w:rPr>
          <w:i/>
          <w:iCs/>
          <w:color w:val="auto"/>
        </w:rPr>
        <w:t xml:space="preserve"> </w:t>
      </w:r>
      <w:r w:rsidRPr="00E50925">
        <w:rPr>
          <w:color w:val="auto"/>
        </w:rPr>
        <w:t>(</w:t>
      </w:r>
      <w:r w:rsidRPr="00E50925">
        <w:rPr>
          <w:i/>
          <w:iCs/>
          <w:color w:val="auto"/>
          <w:lang w:val="es-ES_tradnl"/>
        </w:rPr>
        <w:t>Procambarus clarkii</w:t>
      </w:r>
      <w:r w:rsidRPr="00E50925">
        <w:rPr>
          <w:color w:val="auto"/>
        </w:rPr>
        <w:t>) population in Yuanyang, Yunnan. A demonstration base for controlling Canada goldenrod (</w:t>
      </w:r>
      <w:r w:rsidRPr="00E50925">
        <w:rPr>
          <w:i/>
          <w:iCs/>
          <w:color w:val="auto"/>
          <w:lang w:val="pt-PT"/>
        </w:rPr>
        <w:t>Solidago canadensis</w:t>
      </w:r>
      <w:r w:rsidRPr="00E50925">
        <w:rPr>
          <w:color w:val="auto"/>
        </w:rPr>
        <w:t xml:space="preserve">) has also been established in Lishui, Jiangsu Province, where aside from testing out various control measures MEE studied the economic effects of Canada goldenrod, inside and outside protected areas.  MEE has also researched the spread patterns of Canada goldenrod in Shanghai, Nanjing and Suzhou. </w:t>
      </w:r>
    </w:p>
    <w:p w14:paraId="35DE064A"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However, in spite of the many advances, China's research on IAS </w:t>
      </w:r>
      <w:r w:rsidR="00334D91" w:rsidRPr="00E50925">
        <w:rPr>
          <w:color w:val="auto"/>
        </w:rPr>
        <w:t>Management</w:t>
      </w:r>
      <w:r w:rsidRPr="00E50925">
        <w:rPr>
          <w:color w:val="auto"/>
        </w:rPr>
        <w:t xml:space="preserve"> technologies shows that further research demonstrations are still needed as current successes only cover a small proportion of IAS found in China. Also, the high-level systematic research on large-scale eco-geography is still in its infancy in China and there do not exist universally applicable early warning and risk assessment technologies and systems. </w:t>
      </w:r>
    </w:p>
    <w:p w14:paraId="2EB1A299"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The developed technologies are in many ways inadequate to cover the full specter IAS </w:t>
      </w:r>
      <w:r w:rsidR="00334D91" w:rsidRPr="00E50925">
        <w:rPr>
          <w:color w:val="auto"/>
        </w:rPr>
        <w:t>Management</w:t>
      </w:r>
      <w:r w:rsidRPr="00E50925">
        <w:rPr>
          <w:color w:val="auto"/>
        </w:rPr>
        <w:t xml:space="preserve"> needed for a comprehensive coverage of a larger sub-portion of IAS in China. There is an increasingly recognized need for fully utilizing modern information technology such as big data, cloud computing and development of large-scale real-time monitoring and early warning information platforms in the development of holistic solutions and adequate IAS </w:t>
      </w:r>
      <w:r w:rsidR="00334D91" w:rsidRPr="00E50925">
        <w:rPr>
          <w:color w:val="auto"/>
        </w:rPr>
        <w:t>Management</w:t>
      </w:r>
      <w:r w:rsidRPr="00E50925">
        <w:rPr>
          <w:color w:val="auto"/>
        </w:rPr>
        <w:t xml:space="preserve"> technologies/measures. This coupled with the development of cost-efficient, simple and practical technologies that are easily implementable on the ground could provide with the needed leap-frog potential to propel IAS </w:t>
      </w:r>
      <w:r w:rsidR="00334D91" w:rsidRPr="00E50925">
        <w:rPr>
          <w:color w:val="auto"/>
        </w:rPr>
        <w:t>Management</w:t>
      </w:r>
      <w:r w:rsidRPr="00E50925">
        <w:rPr>
          <w:color w:val="auto"/>
        </w:rPr>
        <w:t xml:space="preserve"> in China forward. </w:t>
      </w:r>
    </w:p>
    <w:p w14:paraId="7106716F"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While there is, as mentioned, a need for an expansion of the </w:t>
      </w:r>
      <w:r w:rsidR="00334D91" w:rsidRPr="00E50925">
        <w:rPr>
          <w:color w:val="auto"/>
        </w:rPr>
        <w:t xml:space="preserve">prevention, control and management </w:t>
      </w:r>
      <w:r w:rsidRPr="00E50925">
        <w:rPr>
          <w:color w:val="auto"/>
        </w:rPr>
        <w:t xml:space="preserve">technologies/measures for an expanded number of IAS present in China, the already developed best practices need to be broadly disseminated and taken up at provincial and local levels. As IAS still is not a mainstreamed concern it is seldom part of the integrated planning processed, and because of this funding for IAS is not part of the governmental budgets as a matter of cause. Because of this, interventions focusing on IAS </w:t>
      </w:r>
      <w:r w:rsidR="00334D91" w:rsidRPr="00E50925">
        <w:rPr>
          <w:color w:val="auto"/>
        </w:rPr>
        <w:t>Management</w:t>
      </w:r>
      <w:r w:rsidRPr="00E50925">
        <w:rPr>
          <w:color w:val="auto"/>
        </w:rPr>
        <w:t xml:space="preserve"> is most often based on acute situations or when the IAS populations have become sufficiently large to seriously affect the productive sectors economy. Thus, there is a need to raise the awareness of the threats of IAS to the environment and the economy and through that to ensure that IAS </w:t>
      </w:r>
      <w:r w:rsidR="00334D91" w:rsidRPr="00E50925">
        <w:rPr>
          <w:color w:val="auto"/>
        </w:rPr>
        <w:t>Management</w:t>
      </w:r>
      <w:r w:rsidRPr="00E50925">
        <w:rPr>
          <w:color w:val="auto"/>
        </w:rPr>
        <w:t xml:space="preserve"> becomes a regular featured budget item. </w:t>
      </w:r>
    </w:p>
    <w:p w14:paraId="401BCCEA" w14:textId="77777777" w:rsidR="00212CA1" w:rsidRPr="00E50925" w:rsidRDefault="00223C7D" w:rsidP="00FA01E4">
      <w:pPr>
        <w:spacing w:after="120"/>
        <w:rPr>
          <w:rFonts w:ascii="Calibri" w:hAnsi="Calibri" w:cs="Calibri"/>
          <w:b/>
          <w:sz w:val="20"/>
          <w:szCs w:val="20"/>
        </w:rPr>
      </w:pPr>
      <w:r w:rsidRPr="00E50925">
        <w:rPr>
          <w:rFonts w:ascii="Calibri" w:hAnsi="Calibri" w:cs="Calibri"/>
          <w:b/>
          <w:sz w:val="20"/>
          <w:szCs w:val="20"/>
        </w:rPr>
        <w:t>Opportunities for C-SAP Project</w:t>
      </w:r>
    </w:p>
    <w:p w14:paraId="3998DA27" w14:textId="77777777" w:rsidR="00212CA1" w:rsidRPr="00E50925" w:rsidRDefault="00223C7D" w:rsidP="00FA01E4">
      <w:pPr>
        <w:pStyle w:val="Body"/>
        <w:numPr>
          <w:ilvl w:val="0"/>
          <w:numId w:val="18"/>
        </w:numPr>
        <w:spacing w:before="0" w:after="0"/>
        <w:rPr>
          <w:color w:val="auto"/>
        </w:rPr>
      </w:pPr>
      <w:r w:rsidRPr="00E50925">
        <w:rPr>
          <w:color w:val="auto"/>
        </w:rPr>
        <w:t>Based on the current situation and the process initiated under the development of the current initiative it is suggested that the project supports China in:</w:t>
      </w:r>
    </w:p>
    <w:p w14:paraId="6EC317B3" w14:textId="77777777" w:rsidR="002476DC" w:rsidRPr="00E50925" w:rsidRDefault="00223C7D" w:rsidP="00FA01E4">
      <w:pPr>
        <w:pStyle w:val="GEFFieldtoFillout"/>
        <w:numPr>
          <w:ilvl w:val="0"/>
          <w:numId w:val="18"/>
        </w:numPr>
        <w:jc w:val="both"/>
        <w:rPr>
          <w:rFonts w:ascii="Calibri" w:eastAsia="Calibri" w:hAnsi="Calibri" w:cs="Calibri"/>
          <w:color w:val="auto"/>
        </w:rPr>
      </w:pPr>
      <w:r w:rsidRPr="00E50925">
        <w:rPr>
          <w:rFonts w:ascii="Calibri" w:eastAsia="Calibri" w:hAnsi="Calibri" w:cs="Calibri"/>
          <w:color w:val="auto"/>
        </w:rPr>
        <w:t>Creating a fully integrated National IAS Database system for, among other, development of</w:t>
      </w:r>
      <w:r w:rsidR="002476DC" w:rsidRPr="00E50925">
        <w:rPr>
          <w:rFonts w:ascii="Calibri" w:eastAsia="Calibri" w:hAnsi="Calibri" w:cs="Calibri"/>
          <w:color w:val="auto"/>
        </w:rPr>
        <w:t xml:space="preserve"> large-scale real-time monitoring and early warning information.</w:t>
      </w:r>
    </w:p>
    <w:p w14:paraId="06896754" w14:textId="77777777" w:rsidR="00212CA1" w:rsidRPr="00E50925" w:rsidRDefault="002476DC" w:rsidP="00FA01E4">
      <w:pPr>
        <w:pStyle w:val="GEFFieldtoFillout"/>
        <w:numPr>
          <w:ilvl w:val="0"/>
          <w:numId w:val="18"/>
        </w:numPr>
        <w:jc w:val="both"/>
        <w:rPr>
          <w:rFonts w:ascii="Calibri" w:eastAsia="Calibri" w:hAnsi="Calibri" w:cs="Calibri"/>
          <w:color w:val="auto"/>
        </w:rPr>
      </w:pPr>
      <w:r w:rsidRPr="00E50925">
        <w:rPr>
          <w:rFonts w:ascii="Calibri" w:eastAsia="Calibri" w:hAnsi="Calibri" w:cs="Calibri"/>
          <w:color w:val="auto"/>
        </w:rPr>
        <w:t xml:space="preserve">Creating an IAS Knowledge Management platform where researchers and demonstration results are freely available to stakeholders, including IAS Management training course, videos, technical manuals, as well as information on practical “on the ground” implementation of IAS Management </w:t>
      </w:r>
    </w:p>
    <w:p w14:paraId="226CCBB2" w14:textId="77777777" w:rsidR="00212CA1" w:rsidRPr="00E50925" w:rsidRDefault="00223C7D" w:rsidP="00FA01E4">
      <w:pPr>
        <w:pStyle w:val="GEFFieldtoFillout"/>
        <w:numPr>
          <w:ilvl w:val="0"/>
          <w:numId w:val="18"/>
        </w:numPr>
        <w:jc w:val="both"/>
        <w:rPr>
          <w:rFonts w:ascii="Calibri" w:eastAsia="Calibri" w:hAnsi="Calibri" w:cs="Calibri"/>
          <w:color w:val="auto"/>
        </w:rPr>
      </w:pPr>
      <w:r w:rsidRPr="00E50925">
        <w:rPr>
          <w:rFonts w:ascii="Calibri" w:eastAsia="Calibri" w:hAnsi="Calibri" w:cs="Calibri"/>
          <w:color w:val="auto"/>
        </w:rPr>
        <w:t xml:space="preserve">Facilitate the dissemination of good practices in IAS </w:t>
      </w:r>
      <w:r w:rsidR="00334D91" w:rsidRPr="00E50925">
        <w:rPr>
          <w:rFonts w:ascii="Calibri" w:hAnsi="Calibri" w:cs="Calibri"/>
          <w:color w:val="auto"/>
        </w:rPr>
        <w:t>Management</w:t>
      </w:r>
      <w:r w:rsidRPr="00E50925">
        <w:rPr>
          <w:rFonts w:ascii="Calibri" w:eastAsia="Calibri" w:hAnsi="Calibri" w:cs="Calibri"/>
          <w:color w:val="auto"/>
        </w:rPr>
        <w:t xml:space="preserve"> including the use of biological agents, chemical reduction techniques and vegetation replacement techniques using local flora.</w:t>
      </w:r>
    </w:p>
    <w:p w14:paraId="1FF5CDBA" w14:textId="77777777" w:rsidR="00212CA1" w:rsidRPr="00E50925" w:rsidRDefault="00223C7D" w:rsidP="00FA01E4">
      <w:pPr>
        <w:pStyle w:val="Body"/>
        <w:numPr>
          <w:ilvl w:val="0"/>
          <w:numId w:val="18"/>
        </w:numPr>
        <w:spacing w:before="0" w:after="0"/>
        <w:rPr>
          <w:color w:val="auto"/>
        </w:rPr>
      </w:pPr>
      <w:r w:rsidRPr="00E50925">
        <w:rPr>
          <w:color w:val="auto"/>
        </w:rPr>
        <w:t xml:space="preserve">Carrying out new technical demonstration of comprehensive </w:t>
      </w:r>
      <w:r w:rsidR="00334D91" w:rsidRPr="00E50925">
        <w:rPr>
          <w:color w:val="auto"/>
        </w:rPr>
        <w:t xml:space="preserve">prevention, control and management </w:t>
      </w:r>
      <w:r w:rsidRPr="00E50925">
        <w:rPr>
          <w:color w:val="auto"/>
        </w:rPr>
        <w:t>using biological agents, chemical reduction techniques and vegetation replacement techniques using local flora.</w:t>
      </w:r>
    </w:p>
    <w:p w14:paraId="01F21A2A" w14:textId="77777777" w:rsidR="00212CA1" w:rsidRPr="00E50925" w:rsidRDefault="00223C7D" w:rsidP="00FA01E4">
      <w:pPr>
        <w:pStyle w:val="GEFFieldtoFillout"/>
        <w:numPr>
          <w:ilvl w:val="0"/>
          <w:numId w:val="18"/>
        </w:numPr>
        <w:jc w:val="both"/>
        <w:rPr>
          <w:rFonts w:ascii="Calibri" w:eastAsia="Calibri" w:hAnsi="Calibri" w:cs="Calibri"/>
          <w:color w:val="auto"/>
        </w:rPr>
      </w:pPr>
      <w:r w:rsidRPr="00E50925">
        <w:rPr>
          <w:rFonts w:ascii="Calibri" w:eastAsia="Calibri" w:hAnsi="Calibri" w:cs="Calibri"/>
          <w:color w:val="auto"/>
        </w:rPr>
        <w:t xml:space="preserve">Providing awareness on the ecological and economic impact of IAS, to government and local stakeholders, as well as on how IAS </w:t>
      </w:r>
      <w:r w:rsidR="00334D91" w:rsidRPr="00E50925">
        <w:rPr>
          <w:rFonts w:ascii="Calibri" w:hAnsi="Calibri" w:cs="Calibri"/>
          <w:color w:val="auto"/>
        </w:rPr>
        <w:t>Management</w:t>
      </w:r>
      <w:r w:rsidRPr="00E50925">
        <w:rPr>
          <w:rFonts w:ascii="Calibri" w:eastAsia="Calibri" w:hAnsi="Calibri" w:cs="Calibri"/>
          <w:color w:val="auto"/>
        </w:rPr>
        <w:t xml:space="preserve"> activities can be constructively used in local income generation and livelihood initiatives.  </w:t>
      </w:r>
    </w:p>
    <w:p w14:paraId="6D9887A2" w14:textId="77777777" w:rsidR="00212CA1" w:rsidRPr="00E50925" w:rsidRDefault="00223C7D" w:rsidP="00FA01E4">
      <w:pPr>
        <w:pStyle w:val="Body"/>
        <w:numPr>
          <w:ilvl w:val="0"/>
          <w:numId w:val="18"/>
        </w:numPr>
        <w:spacing w:before="0" w:after="0"/>
        <w:rPr>
          <w:color w:val="auto"/>
        </w:rPr>
      </w:pPr>
      <w:r w:rsidRPr="00E50925">
        <w:rPr>
          <w:color w:val="auto"/>
        </w:rPr>
        <w:t xml:space="preserve">Creating local engagement plans and activities encouraging local community farmers and other stakeholders to participate in IAS </w:t>
      </w:r>
      <w:r w:rsidR="00334D91" w:rsidRPr="00E50925">
        <w:rPr>
          <w:color w:val="auto"/>
        </w:rPr>
        <w:t>Management</w:t>
      </w:r>
      <w:r w:rsidRPr="00E50925">
        <w:rPr>
          <w:color w:val="auto"/>
        </w:rPr>
        <w:t>, including identification, monitoring and early warning.</w:t>
      </w:r>
    </w:p>
    <w:p w14:paraId="5DAE2194" w14:textId="77777777" w:rsidR="00212CA1" w:rsidRPr="00E50925" w:rsidRDefault="00223C7D" w:rsidP="00FA01E4">
      <w:pPr>
        <w:pStyle w:val="Body"/>
        <w:numPr>
          <w:ilvl w:val="0"/>
          <w:numId w:val="18"/>
        </w:numPr>
        <w:spacing w:before="0"/>
        <w:rPr>
          <w:color w:val="auto"/>
        </w:rPr>
      </w:pPr>
      <w:r w:rsidRPr="00E50925">
        <w:rPr>
          <w:color w:val="auto"/>
        </w:rPr>
        <w:t xml:space="preserve">Establishing cooperation linkages between local stakeholders, local government agencies and research and development institutions to facilitate target new research and demonstrate new IAS </w:t>
      </w:r>
      <w:r w:rsidR="00790D5D" w:rsidRPr="00E50925">
        <w:rPr>
          <w:color w:val="auto"/>
        </w:rPr>
        <w:t>Management</w:t>
      </w:r>
      <w:r w:rsidRPr="00E50925">
        <w:rPr>
          <w:color w:val="auto"/>
        </w:rPr>
        <w:t xml:space="preserve"> models.</w:t>
      </w:r>
    </w:p>
    <w:p w14:paraId="29937D94" w14:textId="77777777" w:rsidR="00212CA1" w:rsidRPr="00E50925" w:rsidRDefault="00223C7D" w:rsidP="00FA01E4">
      <w:pPr>
        <w:spacing w:after="120"/>
        <w:rPr>
          <w:rFonts w:ascii="Calibri" w:hAnsi="Calibri" w:cs="Calibri"/>
          <w:b/>
          <w:sz w:val="20"/>
          <w:szCs w:val="20"/>
        </w:rPr>
      </w:pPr>
      <w:r w:rsidRPr="00E50925">
        <w:rPr>
          <w:rFonts w:ascii="Calibri" w:hAnsi="Calibri" w:cs="Calibri"/>
          <w:b/>
          <w:sz w:val="20"/>
          <w:szCs w:val="20"/>
          <w:u w:color="000000"/>
        </w:rPr>
        <w:t xml:space="preserve">Public and farmer awareness </w:t>
      </w:r>
    </w:p>
    <w:p w14:paraId="1A4562F8" w14:textId="4C544D51" w:rsidR="00212CA1" w:rsidRPr="00E50925" w:rsidRDefault="00212CA1" w:rsidP="00EB60BD">
      <w:pPr>
        <w:pStyle w:val="Heading2"/>
        <w:spacing w:before="0"/>
        <w:rPr>
          <w:color w:val="auto"/>
          <w:sz w:val="20"/>
          <w:szCs w:val="20"/>
        </w:rPr>
      </w:pPr>
    </w:p>
    <w:p w14:paraId="35DD5CF5"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It is recognized by the Chinese Government that prevention, control and management of alien invasive species cannot be done through government intervention alone and there is a strong need to involve local stakeholders and the public at large. As part of the overall efforts, the government has engaged in mass-dissemination information of IAS </w:t>
      </w:r>
      <w:r w:rsidR="00790D5D" w:rsidRPr="00E50925">
        <w:rPr>
          <w:color w:val="auto"/>
        </w:rPr>
        <w:t>Management</w:t>
      </w:r>
      <w:r w:rsidRPr="00E50925">
        <w:rPr>
          <w:color w:val="auto"/>
        </w:rPr>
        <w:t xml:space="preserve"> technologies through broadcast, TV, newspapers and periodicals  etc. For example, MARA together with Science and Education Channel of CCTV, prepared 5 50 minutes feature programs on IAS which reached </w:t>
      </w:r>
      <w:r w:rsidR="002476DC" w:rsidRPr="00E50925">
        <w:rPr>
          <w:color w:val="auto"/>
        </w:rPr>
        <w:t xml:space="preserve">more than 8 million people. </w:t>
      </w:r>
    </w:p>
    <w:p w14:paraId="0843E16C"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Several publications have also been produced including </w:t>
      </w:r>
      <w:r w:rsidRPr="00E50925">
        <w:rPr>
          <w:i/>
          <w:iCs/>
          <w:color w:val="auto"/>
        </w:rPr>
        <w:t>Knowledge on Invasive Alien Species in Agriculture 100 Questions</w:t>
      </w:r>
      <w:r w:rsidRPr="00E50925">
        <w:rPr>
          <w:color w:val="auto"/>
        </w:rPr>
        <w:t xml:space="preserve">, </w:t>
      </w:r>
      <w:r w:rsidRPr="00E50925">
        <w:rPr>
          <w:i/>
          <w:iCs/>
          <w:color w:val="auto"/>
        </w:rPr>
        <w:t>Guideline on Emergency Prevention and Control Technology of Major Invasive Alien Species in Agriculture and Invasive Species in China Natural Environment</w:t>
      </w:r>
      <w:r w:rsidR="002476DC" w:rsidRPr="00E50925">
        <w:rPr>
          <w:i/>
          <w:iCs/>
          <w:color w:val="auto"/>
        </w:rPr>
        <w:t xml:space="preserve"> </w:t>
      </w:r>
      <w:r w:rsidR="002476DC" w:rsidRPr="00E50925">
        <w:rPr>
          <w:iCs/>
          <w:color w:val="auto"/>
        </w:rPr>
        <w:t xml:space="preserve">free of charge </w:t>
      </w:r>
      <w:r w:rsidRPr="00E50925">
        <w:rPr>
          <w:color w:val="auto"/>
        </w:rPr>
        <w:t>all produced in the hundreds of thousand copies</w:t>
      </w:r>
      <w:r w:rsidRPr="00E50925">
        <w:rPr>
          <w:color w:val="auto"/>
          <w:vertAlign w:val="superscript"/>
        </w:rPr>
        <w:footnoteReference w:id="59"/>
      </w:r>
      <w:r w:rsidRPr="00E50925">
        <w:rPr>
          <w:color w:val="auto"/>
        </w:rPr>
        <w:t xml:space="preserve">. </w:t>
      </w:r>
    </w:p>
    <w:p w14:paraId="395E267C"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Another key outlet for knowledge sharing and capacity building has been the trainings provided to local authorities and extensions services, as well as to farmers through the 28 national IAS </w:t>
      </w:r>
      <w:r w:rsidR="00790D5D" w:rsidRPr="00E50925">
        <w:rPr>
          <w:color w:val="auto"/>
        </w:rPr>
        <w:t xml:space="preserve">Management </w:t>
      </w:r>
      <w:r w:rsidRPr="00E50925">
        <w:rPr>
          <w:color w:val="auto"/>
        </w:rPr>
        <w:t>projects and programs.</w:t>
      </w:r>
      <w:r w:rsidR="002476DC" w:rsidRPr="00E50925">
        <w:rPr>
          <w:color w:val="auto"/>
        </w:rPr>
        <w:t xml:space="preserve"> More than 800 training courses have been held and 300,000 people were trained in the past five years. </w:t>
      </w:r>
      <w:r w:rsidRPr="00E50925">
        <w:rPr>
          <w:color w:val="auto"/>
        </w:rPr>
        <w:t>But while a substantial number of people has been reached through the Government efforts, a much larger part of the Chinese population is still not well informed.</w:t>
      </w:r>
    </w:p>
    <w:p w14:paraId="079CB9FE" w14:textId="77777777" w:rsidR="00212CA1" w:rsidRPr="00E50925" w:rsidRDefault="00223C7D" w:rsidP="00EB60BD">
      <w:pPr>
        <w:pStyle w:val="Body"/>
        <w:numPr>
          <w:ilvl w:val="0"/>
          <w:numId w:val="14"/>
        </w:numPr>
        <w:spacing w:before="0"/>
        <w:ind w:left="0" w:firstLine="0"/>
        <w:rPr>
          <w:color w:val="auto"/>
        </w:rPr>
      </w:pPr>
      <w:r w:rsidRPr="00E50925">
        <w:rPr>
          <w:color w:val="auto"/>
        </w:rPr>
        <w:t>While farmers within the government project/programs demonstration areas have received training, the remaining farming communities in China still have, generally speaking, a low knowledge of invasive alien species and their impacts outside their own villages. There is however, a clear understanding of IAS effects and impact on their own fields and that of their neighbors. But the IAS, in this connection, is just viewed as another pest or weed and is therefore generally dealt with as any other pest/weed, and farmers are unaware of that for instance, the removal techniques used might facilitate the spread of the IAS. As farmers in broad terms see the IAS as just a different pest/weed, they do not seek to identify (or request assistance for) better control and management techniques for the specie/s in question, particularly in the early stages of the infestation. Also, as the aggressiveness of many IAS is not fully recognized,</w:t>
      </w:r>
      <w:r w:rsidRPr="00E50925">
        <w:rPr>
          <w:color w:val="auto"/>
          <w:lang w:val="nl-NL"/>
        </w:rPr>
        <w:t xml:space="preserve"> farmers tend</w:t>
      </w:r>
      <w:r w:rsidRPr="00E50925">
        <w:rPr>
          <w:color w:val="auto"/>
        </w:rPr>
        <w:t xml:space="preserve"> to only deal with the IAS which have entered their fields and would leave IAS in the land surrounding the field. This means that the IAS is free to spread unattended in the areas which are considered public.</w:t>
      </w:r>
    </w:p>
    <w:p w14:paraId="3C7660AE" w14:textId="77777777" w:rsidR="00212CA1" w:rsidRPr="00E50925" w:rsidRDefault="00223C7D" w:rsidP="00EB60BD">
      <w:pPr>
        <w:pStyle w:val="Body"/>
        <w:numPr>
          <w:ilvl w:val="0"/>
          <w:numId w:val="14"/>
        </w:numPr>
        <w:spacing w:before="0"/>
        <w:ind w:left="0" w:firstLine="0"/>
        <w:rPr>
          <w:color w:val="auto"/>
        </w:rPr>
      </w:pPr>
      <w:r w:rsidRPr="00E50925">
        <w:rPr>
          <w:color w:val="auto"/>
        </w:rPr>
        <w:t>In turn, and as IAS is not yet mainstreamed into for instance the local extension services, these services or other relevant departments/offices do not look for IAS when in the field providing services to farmers. Thus, without IAS being recognized in the initial stages they have the opportunity to become well established (and a major concern) before either the farmers or government institutions begin to address the issue.</w:t>
      </w:r>
    </w:p>
    <w:p w14:paraId="3BB6CE77"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The awareness on invasive alien species among the general public is also very low, and this lack of awareness is becoming an increasing problem within China. For instance, in July 2012, the Shanghai Inspection and Quarantine Bureau intercepted 373 live spiders in an air freight cargo and in May 2013, Beijing Inspection and Quarantine Bureau intercepted more than 100 live cockroaches and 500 live spiders send via air mail. </w:t>
      </w:r>
    </w:p>
    <w:p w14:paraId="0EC40A18"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Illegal introduction of IAS is another problematic, in which the general public plays the main role. According to preliminary statistics, there are more than 1000 random releases of alien species in China every year. In one incident approximately 100 bullfrogs, which are native to North America, were released to the wetland in the Beijing Olympic Forest Park.  This seriously threatened the wetlands ecosystem as the bullfrog feed on local frogs, tadpoles, insects and hatchlings, etc. </w:t>
      </w:r>
    </w:p>
    <w:p w14:paraId="2325D664" w14:textId="4FD8CC46" w:rsidR="00212CA1" w:rsidRPr="00E50925" w:rsidRDefault="00223C7D" w:rsidP="00EB60BD">
      <w:pPr>
        <w:pStyle w:val="Body"/>
        <w:numPr>
          <w:ilvl w:val="0"/>
          <w:numId w:val="14"/>
        </w:numPr>
        <w:spacing w:before="0"/>
        <w:ind w:left="0" w:firstLine="0"/>
        <w:rPr>
          <w:color w:val="auto"/>
        </w:rPr>
      </w:pPr>
      <w:r w:rsidRPr="00E50925">
        <w:rPr>
          <w:color w:val="auto"/>
        </w:rPr>
        <w:t>Also, there is a big market for the sale of non-native species such as the red-eared slider, which people buy as pets. For instance, at the Fuzhou bird and flower market alone over 10,000 red-eared sliders have been sold. The sale of such species (for pets) is not an issue as such but some people release these species (which are in fact considered IAS) into local scenic spots or natural areas. As a result, the red-eared slider now appeared in some water ways in the South of China, constituting ecological hazard to local chelonian and other aquatic organism.</w:t>
      </w:r>
      <w:r w:rsidR="00E50925" w:rsidRPr="00E50925">
        <w:rPr>
          <w:color w:val="auto"/>
        </w:rPr>
        <w:t xml:space="preserve"> Appendix</w:t>
      </w:r>
      <w:r w:rsidR="002476DC" w:rsidRPr="00E50925">
        <w:rPr>
          <w:color w:val="auto"/>
        </w:rPr>
        <w:t xml:space="preserve"> 4</w:t>
      </w:r>
      <w:r w:rsidR="00E50925" w:rsidRPr="00E50925">
        <w:rPr>
          <w:color w:val="auto"/>
        </w:rPr>
        <w:t xml:space="preserve"> </w:t>
      </w:r>
      <w:r w:rsidRPr="00E50925">
        <w:rPr>
          <w:color w:val="auto"/>
        </w:rPr>
        <w:t>provides a list of other documented releases.</w:t>
      </w:r>
    </w:p>
    <w:p w14:paraId="34F4344A" w14:textId="77777777" w:rsidR="00212CA1" w:rsidRPr="00E50925" w:rsidRDefault="00223C7D" w:rsidP="00FA01E4">
      <w:pPr>
        <w:spacing w:after="120"/>
        <w:rPr>
          <w:rFonts w:ascii="Calibri" w:hAnsi="Calibri" w:cs="Calibri"/>
          <w:b/>
          <w:sz w:val="20"/>
          <w:szCs w:val="20"/>
        </w:rPr>
      </w:pPr>
      <w:r w:rsidRPr="00E50925">
        <w:rPr>
          <w:rFonts w:ascii="Calibri" w:hAnsi="Calibri" w:cs="Calibri"/>
          <w:b/>
          <w:sz w:val="20"/>
          <w:szCs w:val="20"/>
        </w:rPr>
        <w:t>Opportunities for C-SAP Project</w:t>
      </w:r>
    </w:p>
    <w:p w14:paraId="58ADAF59" w14:textId="77777777" w:rsidR="00212CA1" w:rsidRPr="00E50925" w:rsidRDefault="00223C7D" w:rsidP="00FA01E4">
      <w:pPr>
        <w:pStyle w:val="Body"/>
        <w:numPr>
          <w:ilvl w:val="0"/>
          <w:numId w:val="19"/>
        </w:numPr>
        <w:spacing w:before="0" w:after="0"/>
        <w:rPr>
          <w:color w:val="auto"/>
        </w:rPr>
      </w:pPr>
      <w:r w:rsidRPr="00E50925">
        <w:rPr>
          <w:color w:val="auto"/>
        </w:rPr>
        <w:t>Based on the current situation and the process initiated under the development of the current initiative it is suggested that the project supports China in:</w:t>
      </w:r>
    </w:p>
    <w:p w14:paraId="45F7163D" w14:textId="77777777" w:rsidR="00212CA1" w:rsidRPr="00E50925" w:rsidRDefault="00223C7D" w:rsidP="00FA01E4">
      <w:pPr>
        <w:pStyle w:val="Body"/>
        <w:numPr>
          <w:ilvl w:val="0"/>
          <w:numId w:val="19"/>
        </w:numPr>
        <w:spacing w:before="0" w:after="0"/>
        <w:rPr>
          <w:color w:val="auto"/>
        </w:rPr>
      </w:pPr>
      <w:r w:rsidRPr="00E50925">
        <w:rPr>
          <w:color w:val="auto"/>
        </w:rPr>
        <w:t xml:space="preserve">Developing IAS relevant educational materials to be used in the primary school, middle school and university </w:t>
      </w:r>
    </w:p>
    <w:p w14:paraId="78922DF7" w14:textId="77777777" w:rsidR="00212CA1" w:rsidRPr="00E50925" w:rsidRDefault="00223C7D" w:rsidP="00FA01E4">
      <w:pPr>
        <w:pStyle w:val="Body"/>
        <w:numPr>
          <w:ilvl w:val="0"/>
          <w:numId w:val="19"/>
        </w:numPr>
        <w:spacing w:before="0" w:after="0"/>
        <w:rPr>
          <w:color w:val="auto"/>
        </w:rPr>
      </w:pPr>
      <w:r w:rsidRPr="00E50925">
        <w:rPr>
          <w:color w:val="auto"/>
        </w:rPr>
        <w:t xml:space="preserve">Making full use of mass and social media to distribute IAS </w:t>
      </w:r>
      <w:r w:rsidR="00790D5D" w:rsidRPr="00E50925">
        <w:rPr>
          <w:color w:val="auto"/>
        </w:rPr>
        <w:t>Management</w:t>
      </w:r>
      <w:r w:rsidRPr="00E50925">
        <w:rPr>
          <w:color w:val="auto"/>
        </w:rPr>
        <w:t xml:space="preserve"> messages to increase the public awareness of the negative harmful effects of IAS on the environment and the economy. </w:t>
      </w:r>
    </w:p>
    <w:p w14:paraId="0F0EAE21" w14:textId="77777777" w:rsidR="00212CA1" w:rsidRPr="00E50925" w:rsidRDefault="00223C7D" w:rsidP="00FA01E4">
      <w:pPr>
        <w:pStyle w:val="Body"/>
        <w:numPr>
          <w:ilvl w:val="0"/>
          <w:numId w:val="19"/>
        </w:numPr>
        <w:spacing w:before="0" w:after="0"/>
        <w:rPr>
          <w:color w:val="auto"/>
        </w:rPr>
      </w:pPr>
      <w:r w:rsidRPr="00E50925">
        <w:rPr>
          <w:color w:val="auto"/>
        </w:rPr>
        <w:t xml:space="preserve">Preparing publicity materials and advertising videos and provide relevant open courses trainings for farmers available online. </w:t>
      </w:r>
    </w:p>
    <w:p w14:paraId="0C32BCB0" w14:textId="77777777" w:rsidR="00212CA1" w:rsidRPr="00E50925" w:rsidRDefault="00223C7D" w:rsidP="00FA01E4">
      <w:pPr>
        <w:pStyle w:val="Body"/>
        <w:numPr>
          <w:ilvl w:val="0"/>
          <w:numId w:val="19"/>
        </w:numPr>
        <w:spacing w:before="0" w:after="0"/>
        <w:rPr>
          <w:color w:val="auto"/>
        </w:rPr>
      </w:pPr>
      <w:r w:rsidRPr="00E50925">
        <w:rPr>
          <w:color w:val="auto"/>
        </w:rPr>
        <w:t xml:space="preserve">Through local extension services, undertake trainings of farmers in practical low-cost IAS </w:t>
      </w:r>
      <w:r w:rsidR="00790D5D" w:rsidRPr="00E50925">
        <w:rPr>
          <w:color w:val="auto"/>
        </w:rPr>
        <w:t>Management</w:t>
      </w:r>
      <w:r w:rsidRPr="00E50925">
        <w:rPr>
          <w:color w:val="auto"/>
        </w:rPr>
        <w:t xml:space="preserve"> interventions and have farming communities develop local IAS </w:t>
      </w:r>
      <w:r w:rsidR="00790D5D" w:rsidRPr="00E50925">
        <w:rPr>
          <w:color w:val="auto"/>
        </w:rPr>
        <w:t xml:space="preserve">Management </w:t>
      </w:r>
      <w:r w:rsidRPr="00E50925">
        <w:rPr>
          <w:color w:val="auto"/>
        </w:rPr>
        <w:t>plans</w:t>
      </w:r>
    </w:p>
    <w:p w14:paraId="11FE9478" w14:textId="77777777" w:rsidR="00212CA1" w:rsidRPr="00E50925" w:rsidRDefault="00223C7D" w:rsidP="00FA01E4">
      <w:pPr>
        <w:pStyle w:val="Body"/>
        <w:numPr>
          <w:ilvl w:val="0"/>
          <w:numId w:val="19"/>
        </w:numPr>
        <w:spacing w:before="0"/>
        <w:rPr>
          <w:color w:val="auto"/>
        </w:rPr>
      </w:pPr>
      <w:r w:rsidRPr="00E50925">
        <w:rPr>
          <w:color w:val="auto"/>
        </w:rPr>
        <w:t xml:space="preserve">Developing and distributing public information materials to be used as part of national and local “day” events such as the “World Environment Day” and “International Day for Biological Diversity” or as long-term exhibitions at city zoos, botanical garden and oceanariums etc. </w:t>
      </w:r>
    </w:p>
    <w:p w14:paraId="6E9268CD" w14:textId="5926E9E7" w:rsidR="00212CA1" w:rsidRPr="00E50925" w:rsidRDefault="00212CA1" w:rsidP="00EB60BD">
      <w:pPr>
        <w:pStyle w:val="Body"/>
        <w:spacing w:before="0"/>
        <w:rPr>
          <w:color w:val="auto"/>
        </w:rPr>
      </w:pPr>
    </w:p>
    <w:p w14:paraId="01CB7CEF" w14:textId="77777777" w:rsidR="00212CA1" w:rsidRPr="00E50925" w:rsidRDefault="00223C7D" w:rsidP="00FA01E4">
      <w:pPr>
        <w:rPr>
          <w:rFonts w:ascii="Calibri" w:hAnsi="Calibri" w:cs="Calibri"/>
          <w:b/>
          <w:sz w:val="20"/>
          <w:szCs w:val="20"/>
        </w:rPr>
      </w:pPr>
      <w:r w:rsidRPr="00E50925">
        <w:rPr>
          <w:rFonts w:ascii="Calibri" w:hAnsi="Calibri" w:cs="Calibri"/>
          <w:b/>
          <w:sz w:val="20"/>
          <w:szCs w:val="20"/>
          <w:u w:color="000000"/>
        </w:rPr>
        <w:t xml:space="preserve">Knowledge management </w:t>
      </w:r>
    </w:p>
    <w:p w14:paraId="54F17F0B" w14:textId="77777777" w:rsidR="00212CA1" w:rsidRPr="00E50925" w:rsidRDefault="00223C7D" w:rsidP="00EB60BD">
      <w:pPr>
        <w:pStyle w:val="Heading2"/>
        <w:numPr>
          <w:ilvl w:val="1"/>
          <w:numId w:val="14"/>
        </w:numPr>
        <w:spacing w:before="0"/>
        <w:ind w:left="0" w:firstLine="0"/>
        <w:rPr>
          <w:color w:val="auto"/>
          <w:sz w:val="20"/>
          <w:szCs w:val="20"/>
        </w:rPr>
      </w:pPr>
      <w:r w:rsidRPr="00E50925">
        <w:rPr>
          <w:color w:val="auto"/>
          <w:sz w:val="20"/>
          <w:szCs w:val="20"/>
        </w:rPr>
        <w:t>Baseline Analysis</w:t>
      </w:r>
    </w:p>
    <w:p w14:paraId="6C7D7250" w14:textId="77777777" w:rsidR="00212CA1" w:rsidRPr="00E50925" w:rsidRDefault="002476DC" w:rsidP="00EB60BD">
      <w:pPr>
        <w:pStyle w:val="CommentText"/>
        <w:numPr>
          <w:ilvl w:val="0"/>
          <w:numId w:val="14"/>
        </w:numPr>
        <w:spacing w:before="0"/>
        <w:ind w:left="0" w:firstLine="0"/>
        <w:rPr>
          <w:color w:val="auto"/>
        </w:rPr>
      </w:pPr>
      <w:r w:rsidRPr="00E50925">
        <w:rPr>
          <w:color w:val="auto"/>
        </w:rPr>
        <w:t>Regrettably, so far in China, neither the government departments nor non</w:t>
      </w:r>
      <w:r w:rsidR="00334D91" w:rsidRPr="00E50925">
        <w:rPr>
          <w:color w:val="auto"/>
        </w:rPr>
        <w:t>-</w:t>
      </w:r>
      <w:r w:rsidRPr="00E50925">
        <w:rPr>
          <w:color w:val="auto"/>
        </w:rPr>
        <w:t xml:space="preserve">governmental </w:t>
      </w:r>
      <w:r w:rsidR="00334D91" w:rsidRPr="00E50925">
        <w:rPr>
          <w:color w:val="auto"/>
        </w:rPr>
        <w:t>organizations</w:t>
      </w:r>
      <w:r w:rsidRPr="00E50925">
        <w:rPr>
          <w:color w:val="auto"/>
        </w:rPr>
        <w:t xml:space="preserve"> have established a public</w:t>
      </w:r>
      <w:r w:rsidR="00334D91" w:rsidRPr="00E50925">
        <w:rPr>
          <w:color w:val="auto"/>
        </w:rPr>
        <w:t>-</w:t>
      </w:r>
      <w:r w:rsidRPr="00E50925">
        <w:rPr>
          <w:color w:val="auto"/>
        </w:rPr>
        <w:t>orientated network</w:t>
      </w:r>
      <w:r w:rsidR="00334D91" w:rsidRPr="00E50925">
        <w:rPr>
          <w:color w:val="auto"/>
        </w:rPr>
        <w:t xml:space="preserve"> or a knowledge and information platform for invasive alien species. The existing knowledge information is mainly for scientific research and provisional and technical personnel. </w:t>
      </w:r>
      <w:r w:rsidR="00223C7D" w:rsidRPr="00E50925">
        <w:rPr>
          <w:color w:val="auto"/>
        </w:rPr>
        <w:t xml:space="preserve">As part of the knowledge on management of prevention, control and management of invasive alien species fourteen specialized books on the topic have been published summarizing the latest scientific research results domestically and aboard. These include </w:t>
      </w:r>
      <w:r w:rsidR="00223C7D" w:rsidRPr="00E50925">
        <w:rPr>
          <w:i/>
          <w:iCs/>
          <w:color w:val="auto"/>
        </w:rPr>
        <w:t>Invasion Biology</w:t>
      </w:r>
      <w:r w:rsidR="00223C7D" w:rsidRPr="00E50925">
        <w:rPr>
          <w:color w:val="auto"/>
        </w:rPr>
        <w:t xml:space="preserve">, </w:t>
      </w:r>
      <w:r w:rsidR="00223C7D" w:rsidRPr="00E50925">
        <w:rPr>
          <w:i/>
          <w:iCs/>
          <w:color w:val="auto"/>
        </w:rPr>
        <w:t>Biological Invasion: Biological Prevention</w:t>
      </w:r>
      <w:r w:rsidR="00223C7D" w:rsidRPr="00E50925">
        <w:rPr>
          <w:color w:val="auto"/>
        </w:rPr>
        <w:t xml:space="preserve"> and </w:t>
      </w:r>
      <w:r w:rsidR="00223C7D" w:rsidRPr="00E50925">
        <w:rPr>
          <w:i/>
          <w:iCs/>
          <w:color w:val="auto"/>
        </w:rPr>
        <w:t>Control</w:t>
      </w:r>
      <w:r w:rsidR="00223C7D" w:rsidRPr="00E50925">
        <w:rPr>
          <w:color w:val="auto"/>
        </w:rPr>
        <w:t xml:space="preserve">, and </w:t>
      </w:r>
      <w:r w:rsidR="00223C7D" w:rsidRPr="00E50925">
        <w:rPr>
          <w:i/>
          <w:iCs/>
          <w:color w:val="auto"/>
        </w:rPr>
        <w:t>Biological Invasions and Its Management in China</w:t>
      </w:r>
      <w:r w:rsidR="00223C7D" w:rsidRPr="00E50925">
        <w:rPr>
          <w:color w:val="auto"/>
        </w:rPr>
        <w:t xml:space="preserve"> published in 2017. The </w:t>
      </w:r>
      <w:r w:rsidR="00223C7D" w:rsidRPr="00E50925">
        <w:rPr>
          <w:i/>
          <w:iCs/>
          <w:color w:val="auto"/>
        </w:rPr>
        <w:t>Biological Invasion: Illustration of Invasive Alien Plants in China</w:t>
      </w:r>
      <w:r w:rsidR="00223C7D" w:rsidRPr="00E50925">
        <w:rPr>
          <w:color w:val="auto"/>
        </w:rPr>
        <w:t xml:space="preserve"> provides scientific name, English name, Chinese variant name, morphological characteristics, key identification points, habitat and hazard, control measures, distribution in China, as well as pictures of 142 of the most important invasive plant species. In addition, research information from an ever-increasing body of studies is available at a range of national and international scientific publications.</w:t>
      </w:r>
    </w:p>
    <w:p w14:paraId="016A3893"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To improve the technical capacity of the extension services and other local departments MARA published </w:t>
      </w:r>
      <w:r w:rsidRPr="00E50925">
        <w:rPr>
          <w:i/>
          <w:iCs/>
          <w:color w:val="auto"/>
        </w:rPr>
        <w:t>Comprehensive Prevention and Control Technology Manual on National Key Management of Invasive Alien Species</w:t>
      </w:r>
      <w:r w:rsidRPr="00E50925">
        <w:rPr>
          <w:color w:val="auto"/>
          <w:lang w:val="it-IT"/>
        </w:rPr>
        <w:t xml:space="preserve"> and prepared 52 comprehensive </w:t>
      </w:r>
      <w:r w:rsidR="00790D5D" w:rsidRPr="00E50925">
        <w:rPr>
          <w:color w:val="auto"/>
          <w:lang w:val="it-IT"/>
        </w:rPr>
        <w:t xml:space="preserve">prevention, control and management </w:t>
      </w:r>
      <w:r w:rsidRPr="00E50925">
        <w:rPr>
          <w:color w:val="auto"/>
          <w:lang w:val="it-IT"/>
        </w:rPr>
        <w:t xml:space="preserve">manuals which included information on species origin, distribution, morphological, ecological and spread characteristics, impacts and </w:t>
      </w:r>
      <w:r w:rsidR="00790D5D" w:rsidRPr="00E50925">
        <w:rPr>
          <w:color w:val="auto"/>
          <w:lang w:val="it-IT"/>
        </w:rPr>
        <w:t xml:space="preserve">prevention, control and management </w:t>
      </w:r>
      <w:r w:rsidRPr="00E50925">
        <w:rPr>
          <w:color w:val="auto"/>
          <w:lang w:val="it-IT"/>
        </w:rPr>
        <w:t>measures. To improve ability of the extension services and other local departments response to emergency alien species invasion</w:t>
      </w:r>
      <w:r w:rsidRPr="00E50925">
        <w:rPr>
          <w:color w:val="auto"/>
        </w:rPr>
        <w:t xml:space="preserve">, MARA published the Guideline on Emergency Prevention and Control Technology of Major Invasive Alien Species in Agriculture, which is providing technology directions for standardization, normalization and programming for </w:t>
      </w:r>
      <w:r w:rsidR="00790D5D" w:rsidRPr="00E50925">
        <w:rPr>
          <w:color w:val="auto"/>
        </w:rPr>
        <w:t xml:space="preserve">prevention, control and management </w:t>
      </w:r>
      <w:r w:rsidRPr="00E50925">
        <w:rPr>
          <w:color w:val="auto"/>
        </w:rPr>
        <w:t xml:space="preserve">of 40 IAS. </w:t>
      </w:r>
    </w:p>
    <w:p w14:paraId="707ED861"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Some provinces like the Yunnan Province have published a monograph for Prevention and Control of Invasive Alien Species in Yunnan, which systematically and comprehensively introduces the IAS found in Yunnan and provides information on the species relevant </w:t>
      </w:r>
      <w:r w:rsidR="00790D5D" w:rsidRPr="00E50925">
        <w:rPr>
          <w:color w:val="auto"/>
        </w:rPr>
        <w:t xml:space="preserve">prevention, control and management </w:t>
      </w:r>
      <w:r w:rsidRPr="00E50925">
        <w:rPr>
          <w:color w:val="auto"/>
        </w:rPr>
        <w:t xml:space="preserve">technologies and measures. </w:t>
      </w:r>
    </w:p>
    <w:p w14:paraId="2A92A8AA" w14:textId="7C1835B3" w:rsidR="00212CA1" w:rsidRPr="00E50925" w:rsidRDefault="00223C7D" w:rsidP="00EB60BD">
      <w:pPr>
        <w:pStyle w:val="Body"/>
        <w:numPr>
          <w:ilvl w:val="0"/>
          <w:numId w:val="14"/>
        </w:numPr>
        <w:spacing w:before="0"/>
        <w:ind w:left="0" w:firstLine="0"/>
        <w:rPr>
          <w:color w:val="auto"/>
        </w:rPr>
      </w:pPr>
      <w:r w:rsidRPr="00E50925">
        <w:rPr>
          <w:color w:val="auto"/>
        </w:rPr>
        <w:t>Over the last ten years there has also been and expansion of the information databases containing information on related to invasive alien species in China.</w:t>
      </w:r>
      <w:r w:rsidR="00334D91" w:rsidRPr="00E50925">
        <w:rPr>
          <w:color w:val="auto"/>
        </w:rPr>
        <w:t xml:space="preserve"> </w:t>
      </w:r>
      <w:r w:rsidR="00E50925" w:rsidRPr="00E50925">
        <w:rPr>
          <w:color w:val="auto"/>
        </w:rPr>
        <w:t xml:space="preserve">Appendix </w:t>
      </w:r>
      <w:r w:rsidR="00334D91" w:rsidRPr="00E50925">
        <w:rPr>
          <w:color w:val="auto"/>
        </w:rPr>
        <w:t>5</w:t>
      </w:r>
      <w:r w:rsidR="00E50925" w:rsidRPr="00E50925">
        <w:rPr>
          <w:color w:val="auto"/>
        </w:rPr>
        <w:t xml:space="preserve"> </w:t>
      </w:r>
      <w:r w:rsidRPr="00E50925">
        <w:rPr>
          <w:color w:val="auto"/>
        </w:rPr>
        <w:t xml:space="preserve">provides examples of databases in China. The China Invasive Alien Species Database contains more than </w:t>
      </w:r>
      <w:r w:rsidRPr="00E50925">
        <w:rPr>
          <w:color w:val="auto"/>
          <w:u w:color="FF0000"/>
          <w:lang w:val="es-ES_tradnl"/>
        </w:rPr>
        <w:t>750 species</w:t>
      </w:r>
      <w:r w:rsidRPr="00E50925">
        <w:rPr>
          <w:color w:val="auto"/>
          <w:u w:color="FF0000"/>
        </w:rPr>
        <w:t xml:space="preserve">’s different basic information of </w:t>
      </w:r>
      <w:r w:rsidRPr="00E50925">
        <w:rPr>
          <w:color w:val="auto"/>
        </w:rPr>
        <w:t xml:space="preserve">IAS. As part of the information content are 43 different IAS </w:t>
      </w:r>
      <w:r w:rsidRPr="00E50925">
        <w:rPr>
          <w:color w:val="auto"/>
          <w:u w:color="FF0000"/>
        </w:rPr>
        <w:t>rapid detection and early</w:t>
      </w:r>
      <w:r w:rsidRPr="00E50925">
        <w:rPr>
          <w:color w:val="auto"/>
        </w:rPr>
        <w:t xml:space="preserve"> monitoring technologies, 22 different IAS biological control technologies and 71 different IAS risk assessments. The database provides a convenient online data for researchers, managers and the public engaged in IAS research and management to help them understand the latest developments of alien invasive species. </w:t>
      </w:r>
    </w:p>
    <w:p w14:paraId="2EECA3AB" w14:textId="77777777" w:rsidR="00212CA1" w:rsidRPr="00E50925" w:rsidRDefault="00223C7D" w:rsidP="00EB60BD">
      <w:pPr>
        <w:pStyle w:val="Body"/>
        <w:numPr>
          <w:ilvl w:val="0"/>
          <w:numId w:val="14"/>
        </w:numPr>
        <w:spacing w:before="0"/>
        <w:ind w:left="0" w:firstLine="0"/>
        <w:rPr>
          <w:color w:val="auto"/>
        </w:rPr>
      </w:pPr>
      <w:r w:rsidRPr="00E50925">
        <w:rPr>
          <w:color w:val="auto"/>
        </w:rPr>
        <w:t>The Animal and Plant Inspection and Quarantine Information Resource Sharing Service Platform provides information on epidemic situation analysis, port interception data and information, literature, pests, animal and plant quarantine risk analysis and other modules. The database is partially open to the public, but some functions require user privileges (entry-exit inspection and quarantine system staff, etc.).</w:t>
      </w:r>
    </w:p>
    <w:p w14:paraId="538D29D8" w14:textId="77777777" w:rsidR="00212CA1" w:rsidRPr="00E50925" w:rsidRDefault="00223C7D" w:rsidP="00EB60BD">
      <w:pPr>
        <w:pStyle w:val="Body"/>
        <w:numPr>
          <w:ilvl w:val="0"/>
          <w:numId w:val="14"/>
        </w:numPr>
        <w:spacing w:before="0"/>
        <w:ind w:left="0" w:firstLine="0"/>
        <w:rPr>
          <w:color w:val="auto"/>
        </w:rPr>
      </w:pPr>
      <w:r w:rsidRPr="00E50925">
        <w:rPr>
          <w:color w:val="auto"/>
        </w:rPr>
        <w:t>The China Agricultural Pest Information System houses an inquiry services for invasive plants, insects and microorganisms in China. Besides the system provides basic information such as Chinese name, Latin scientific name, morphological characteristics, occurrence regularity and biological characteristics. The database also provides pictures of invasive species. However, for some species the information needs to be expanded and updated.</w:t>
      </w:r>
    </w:p>
    <w:p w14:paraId="1C122D4B" w14:textId="77777777" w:rsidR="00212CA1" w:rsidRPr="00E50925" w:rsidRDefault="00223C7D" w:rsidP="00EB60BD">
      <w:pPr>
        <w:pStyle w:val="Body"/>
        <w:numPr>
          <w:ilvl w:val="0"/>
          <w:numId w:val="14"/>
        </w:numPr>
        <w:spacing w:before="0"/>
        <w:ind w:left="0" w:firstLine="0"/>
        <w:rPr>
          <w:color w:val="auto"/>
        </w:rPr>
      </w:pPr>
      <w:r w:rsidRPr="00E50925">
        <w:rPr>
          <w:color w:val="auto"/>
        </w:rPr>
        <w:t>The Integrated Pest Identification Platform is a morphological identification system based on high-definition pictures and electronic image-text linking keys that can be used for DNA barcode retrieval, comparison and molecular identification to achieve rapid identification of pests.</w:t>
      </w:r>
    </w:p>
    <w:p w14:paraId="0912EEB8" w14:textId="2201E32B" w:rsidR="00212CA1" w:rsidRPr="00E50925" w:rsidRDefault="00223C7D" w:rsidP="00EB60BD">
      <w:pPr>
        <w:pStyle w:val="Body"/>
        <w:numPr>
          <w:ilvl w:val="0"/>
          <w:numId w:val="14"/>
        </w:numPr>
        <w:spacing w:before="0"/>
        <w:ind w:left="0" w:firstLine="0"/>
        <w:rPr>
          <w:color w:val="auto"/>
        </w:rPr>
      </w:pPr>
      <w:r w:rsidRPr="00E50925">
        <w:rPr>
          <w:color w:val="auto"/>
        </w:rPr>
        <w:t>Information systems are also established at provincial levels</w:t>
      </w:r>
      <w:r w:rsidR="00E50925" w:rsidRPr="00E50925">
        <w:rPr>
          <w:color w:val="auto"/>
        </w:rPr>
        <w:t xml:space="preserve"> in Hunan and Hainan and </w:t>
      </w:r>
      <w:r w:rsidRPr="00E50925">
        <w:rPr>
          <w:color w:val="auto"/>
        </w:rPr>
        <w:t>the Hainan Exotic Pest Database is an example of this. The system includes two sub-databases: Quarantine Pest Information Database and Hainan Exotic Pest Digital Herbarium. The Quarantine Pest Information Database contains basic data and information about quarantine and dangerous pests that pose potential threats to Hainan's agricultural and forestry production. The contents include Chinese name, English name, Latin scientific name, taxonomic status, identification characteristics, geographical distribution, host range, damage characteristics, biology, transmission routes, inspection and quarantine methods, etc. The second sub-database - Hainan Digital Herbarium of Exotic Pests mainly provides network services for Entry-Exit Inspection and quarantine, agricultural and forestry departments and related industry personnel, but does also provide pest knowledge for the public. The database has more than one million specimens of insects, diseases and weeds, making it an important reference database.</w:t>
      </w:r>
    </w:p>
    <w:p w14:paraId="1ED1146B" w14:textId="77777777" w:rsidR="00212CA1" w:rsidRPr="00E50925" w:rsidRDefault="00223C7D" w:rsidP="00EB60BD">
      <w:pPr>
        <w:pStyle w:val="Body"/>
        <w:numPr>
          <w:ilvl w:val="0"/>
          <w:numId w:val="14"/>
        </w:numPr>
        <w:spacing w:before="0"/>
        <w:ind w:left="0" w:firstLine="0"/>
        <w:rPr>
          <w:color w:val="auto"/>
        </w:rPr>
      </w:pPr>
      <w:r w:rsidRPr="00E50925">
        <w:rPr>
          <w:color w:val="auto"/>
        </w:rPr>
        <w:t xml:space="preserve">In spite of the existence of several databases with a substantial information content, the collection of species information in the database is in many cases incomplete, and the data is not timely updated. In addition, there are recurrent problems with entering information correctly and common and scientific name of the invasive species are often incorrect or misspelled. Another issue is that the databases are “isolated” and independently developed and thus not uniform, which makes compatibility poor and transfer of information between databases difficult or impossible. </w:t>
      </w:r>
    </w:p>
    <w:p w14:paraId="33FFF541" w14:textId="3F9D8559" w:rsidR="00212CA1" w:rsidRPr="00E50925" w:rsidRDefault="00223C7D" w:rsidP="00EB60BD">
      <w:pPr>
        <w:pStyle w:val="Body"/>
        <w:numPr>
          <w:ilvl w:val="0"/>
          <w:numId w:val="14"/>
        </w:numPr>
        <w:spacing w:before="0"/>
        <w:ind w:left="0" w:firstLine="0"/>
        <w:rPr>
          <w:color w:val="auto"/>
        </w:rPr>
      </w:pPr>
      <w:r w:rsidRPr="00E50925">
        <w:rPr>
          <w:color w:val="auto"/>
        </w:rPr>
        <w:t>As China's prevention, control and management engagement with invasive alien species will be increasing in the future,</w:t>
      </w:r>
      <w:r w:rsidR="00E50925" w:rsidRPr="00E50925">
        <w:rPr>
          <w:color w:val="auto"/>
        </w:rPr>
        <w:t xml:space="preserve"> </w:t>
      </w:r>
      <w:r w:rsidRPr="00E50925">
        <w:rPr>
          <w:color w:val="auto"/>
        </w:rPr>
        <w:t xml:space="preserve">there is an urgent need to establish a unified database structure and data format standards. The databases analytic capacities should also be expanded to better enable making real time risk assessments and IAS spread predictions etc. The databases should also to a larger degree be accessible to the public (or be linked with knowledge management platforms which are) to provide people with the needed information to act locally. </w:t>
      </w:r>
    </w:p>
    <w:p w14:paraId="2240A13A" w14:textId="77777777" w:rsidR="00212CA1" w:rsidRPr="00E50925" w:rsidRDefault="00223C7D" w:rsidP="00E50925">
      <w:pPr>
        <w:spacing w:after="120"/>
        <w:rPr>
          <w:rFonts w:ascii="Calibri" w:hAnsi="Calibri" w:cs="Calibri"/>
          <w:b/>
          <w:sz w:val="20"/>
          <w:szCs w:val="20"/>
        </w:rPr>
      </w:pPr>
      <w:r w:rsidRPr="00E50925">
        <w:rPr>
          <w:rFonts w:ascii="Calibri" w:hAnsi="Calibri" w:cs="Calibri"/>
          <w:b/>
          <w:sz w:val="20"/>
          <w:szCs w:val="20"/>
        </w:rPr>
        <w:t>Opportunities for C-SAP Project</w:t>
      </w:r>
    </w:p>
    <w:p w14:paraId="2676D5DE" w14:textId="77777777" w:rsidR="00212CA1" w:rsidRPr="00E50925" w:rsidRDefault="00223C7D" w:rsidP="00EB60BD">
      <w:pPr>
        <w:pStyle w:val="Body"/>
        <w:numPr>
          <w:ilvl w:val="0"/>
          <w:numId w:val="14"/>
        </w:numPr>
        <w:spacing w:before="0"/>
        <w:ind w:left="0" w:firstLine="0"/>
        <w:rPr>
          <w:color w:val="auto"/>
        </w:rPr>
      </w:pPr>
      <w:r w:rsidRPr="00E50925">
        <w:rPr>
          <w:color w:val="auto"/>
        </w:rPr>
        <w:t>Based on the current situation and the process initiated under the development of the current initiative it is suggested that the project supports China in:</w:t>
      </w:r>
    </w:p>
    <w:p w14:paraId="28DABE83" w14:textId="77777777" w:rsidR="00212CA1" w:rsidRPr="00E50925" w:rsidRDefault="00223C7D" w:rsidP="00E50925">
      <w:pPr>
        <w:pStyle w:val="Body"/>
        <w:numPr>
          <w:ilvl w:val="0"/>
          <w:numId w:val="20"/>
        </w:numPr>
        <w:spacing w:before="0" w:after="0"/>
        <w:rPr>
          <w:color w:val="auto"/>
        </w:rPr>
      </w:pPr>
      <w:r w:rsidRPr="00E50925">
        <w:rPr>
          <w:color w:val="auto"/>
        </w:rPr>
        <w:t>Establishing IAS science based public information centers and exhibitions at nature sites/parks with high visitation.</w:t>
      </w:r>
    </w:p>
    <w:p w14:paraId="199EE840" w14:textId="77777777" w:rsidR="00212CA1" w:rsidRPr="00E50925" w:rsidRDefault="00223C7D" w:rsidP="00E50925">
      <w:pPr>
        <w:pStyle w:val="Body"/>
        <w:numPr>
          <w:ilvl w:val="0"/>
          <w:numId w:val="20"/>
        </w:numPr>
        <w:spacing w:before="0" w:after="0"/>
        <w:rPr>
          <w:color w:val="auto"/>
        </w:rPr>
      </w:pPr>
      <w:r w:rsidRPr="00E50925">
        <w:rPr>
          <w:color w:val="auto"/>
        </w:rPr>
        <w:t xml:space="preserve">Establishing a unified IAS national database enabling information in existing databases to be combined and managed using unified data standard system, including data collection, data transmission, data exchange, data storage, data analysis, and data mining.  </w:t>
      </w:r>
    </w:p>
    <w:p w14:paraId="4BADD42F" w14:textId="77777777" w:rsidR="00212CA1" w:rsidRPr="00E50925" w:rsidRDefault="00223C7D" w:rsidP="00E50925">
      <w:pPr>
        <w:pStyle w:val="Body"/>
        <w:numPr>
          <w:ilvl w:val="0"/>
          <w:numId w:val="20"/>
        </w:numPr>
        <w:spacing w:before="0"/>
        <w:rPr>
          <w:color w:val="auto"/>
        </w:rPr>
      </w:pPr>
      <w:r w:rsidRPr="00E50925">
        <w:rPr>
          <w:color w:val="auto"/>
        </w:rPr>
        <w:t xml:space="preserve">Establishing an IAS knowledge management platform making training courses and videos, documentaries, research etc. available to the public, as well as being a resource base for teachers and trainers on IAS </w:t>
      </w:r>
      <w:r w:rsidR="00790D5D" w:rsidRPr="00E50925">
        <w:rPr>
          <w:color w:val="auto"/>
        </w:rPr>
        <w:t>Management</w:t>
      </w:r>
      <w:r w:rsidRPr="00E50925">
        <w:rPr>
          <w:color w:val="auto"/>
        </w:rPr>
        <w:t xml:space="preserve"> methodologies and technologies. </w:t>
      </w:r>
    </w:p>
    <w:p w14:paraId="66B1FDE5" w14:textId="77777777" w:rsidR="00212CA1" w:rsidRPr="00E50925" w:rsidRDefault="00212CA1" w:rsidP="00C75FB1">
      <w:pPr>
        <w:pStyle w:val="Body"/>
        <w:spacing w:before="0"/>
        <w:jc w:val="left"/>
        <w:rPr>
          <w:i/>
          <w:iCs/>
          <w:color w:val="auto"/>
        </w:rPr>
      </w:pPr>
    </w:p>
    <w:p w14:paraId="556614DB" w14:textId="77777777" w:rsidR="00212CA1" w:rsidRPr="00E50925" w:rsidRDefault="00223C7D" w:rsidP="00C75FB1">
      <w:pPr>
        <w:pStyle w:val="Body"/>
        <w:spacing w:before="0"/>
        <w:jc w:val="left"/>
        <w:rPr>
          <w:color w:val="auto"/>
        </w:rPr>
      </w:pPr>
      <w:r w:rsidRPr="00E50925">
        <w:rPr>
          <w:b/>
          <w:bCs/>
          <w:color w:val="auto"/>
        </w:rPr>
        <w:br w:type="page"/>
      </w:r>
    </w:p>
    <w:p w14:paraId="483AE728" w14:textId="321AF49C" w:rsidR="00212CA1" w:rsidRPr="00E50925" w:rsidRDefault="00EB60BD" w:rsidP="00C75FB1">
      <w:pPr>
        <w:pStyle w:val="Body"/>
        <w:spacing w:before="0"/>
        <w:jc w:val="left"/>
        <w:rPr>
          <w:rFonts w:eastAsia="Times New Roman"/>
          <w:b/>
          <w:bCs/>
          <w:color w:val="auto"/>
        </w:rPr>
      </w:pPr>
      <w:r w:rsidRPr="00E50925">
        <w:rPr>
          <w:b/>
          <w:bCs/>
          <w:color w:val="auto"/>
        </w:rPr>
        <w:t xml:space="preserve">Appendix </w:t>
      </w:r>
      <w:r w:rsidR="00223C7D" w:rsidRPr="00E50925">
        <w:rPr>
          <w:b/>
          <w:bCs/>
          <w:color w:val="auto"/>
        </w:rPr>
        <w:t>1: List of laws and regulations related to invasion alien species</w:t>
      </w:r>
    </w:p>
    <w:tbl>
      <w:tblPr>
        <w:tblW w:w="981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575"/>
        <w:gridCol w:w="2280"/>
        <w:gridCol w:w="5964"/>
      </w:tblGrid>
      <w:tr w:rsidR="00E50925" w:rsidRPr="00E50925" w14:paraId="25674062" w14:textId="77777777" w:rsidTr="00E50925">
        <w:trPr>
          <w:trHeight w:val="450"/>
        </w:trPr>
        <w:tc>
          <w:tcPr>
            <w:tcW w:w="15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C2BBF5"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Main legal system</w:t>
            </w: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B151FD"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Name of laws and regulations</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A32249" w14:textId="77777777" w:rsidR="00212CA1" w:rsidRPr="00E50925" w:rsidRDefault="00223C7D" w:rsidP="00C75FB1">
            <w:pPr>
              <w:pStyle w:val="PlainText"/>
              <w:spacing w:after="120"/>
              <w:rPr>
                <w:rFonts w:ascii="Calibri" w:hAnsi="Calibri" w:cs="Calibri"/>
                <w:color w:val="auto"/>
                <w:sz w:val="18"/>
                <w:szCs w:val="18"/>
              </w:rPr>
            </w:pPr>
            <w:r w:rsidRPr="00E50925">
              <w:rPr>
                <w:rFonts w:ascii="Calibri" w:eastAsia="Calibri" w:hAnsi="Calibri" w:cs="Calibri"/>
                <w:color w:val="auto"/>
                <w:sz w:val="18"/>
                <w:szCs w:val="18"/>
              </w:rPr>
              <w:t>Related legal provisions</w:t>
            </w:r>
          </w:p>
        </w:tc>
      </w:tr>
      <w:tr w:rsidR="00E50925" w:rsidRPr="00E50925" w14:paraId="34F0F604" w14:textId="77777777" w:rsidTr="00E50925">
        <w:trPr>
          <w:trHeight w:val="441"/>
        </w:trPr>
        <w:tc>
          <w:tcPr>
            <w:tcW w:w="157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1DBECE"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Legal system related to the introduction and approval of alien species</w:t>
            </w: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2D9816"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Agricultural Law of the People's Republic</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306720"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64 The introduction of biological species from abroad shall be registered or approved according to law, and appropriate safety control measures shall be taken.</w:t>
            </w:r>
          </w:p>
        </w:tc>
      </w:tr>
      <w:tr w:rsidR="00E50925" w:rsidRPr="00E50925" w14:paraId="2559A7AC" w14:textId="77777777" w:rsidTr="00E50925">
        <w:trPr>
          <w:trHeight w:val="747"/>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1B1AC48F"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F351E7"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Grassland Law</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99EE59"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29 The introduction of grass seeds from abroad must be examined and approved according to law.  The grassland administrative department of the people's government at or above the county level shall strengthen the supervision and management of the production, processing, quarantine and inspection of grass seeds in accordance with the law to ensure the quality of grass seeds.</w:t>
            </w:r>
          </w:p>
        </w:tc>
      </w:tr>
      <w:tr w:rsidR="00E50925" w:rsidRPr="00E50925" w14:paraId="30745FDF" w14:textId="77777777" w:rsidTr="00E50925">
        <w:trPr>
          <w:trHeight w:val="36"/>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7B823511"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3AC73C"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Environmental Protection Law</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FA1E97"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30: The introduction of alien species and the research, development and utilization of biotechnology shall take measures to prevent damage to biodiversity.</w:t>
            </w:r>
          </w:p>
        </w:tc>
      </w:tr>
      <w:tr w:rsidR="00212CA1" w:rsidRPr="00E50925" w14:paraId="46EF7856" w14:textId="77777777">
        <w:trPr>
          <w:trHeight w:val="18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7B8EBFC1"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5F55D6"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People's Republic of China Seed Law</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6CBD00" w14:textId="77777777" w:rsidR="00212CA1" w:rsidRPr="00E50925" w:rsidRDefault="00223C7D" w:rsidP="00C75FB1">
            <w:pPr>
              <w:pStyle w:val="PlainText"/>
              <w:spacing w:after="120"/>
              <w:jc w:val="left"/>
              <w:rPr>
                <w:rFonts w:ascii="Calibri" w:eastAsia="Calibri" w:hAnsi="Calibri" w:cs="Calibri"/>
                <w:color w:val="auto"/>
                <w:sz w:val="18"/>
                <w:szCs w:val="18"/>
                <w:u w:color="404040"/>
              </w:rPr>
            </w:pPr>
            <w:r w:rsidRPr="00E50925">
              <w:rPr>
                <w:rFonts w:ascii="Calibri" w:eastAsia="Calibri" w:hAnsi="Calibri" w:cs="Calibri"/>
                <w:color w:val="auto"/>
                <w:sz w:val="18"/>
                <w:szCs w:val="18"/>
                <w:u w:color="404040"/>
              </w:rPr>
              <w:t>Article 19 The introduction of forest species that are not naturally distributed in the region shall be tested in accordance with the national introduction standards.</w:t>
            </w:r>
          </w:p>
          <w:p w14:paraId="589B5CB3" w14:textId="77777777" w:rsidR="00212CA1" w:rsidRPr="00E50925" w:rsidRDefault="00223C7D" w:rsidP="00C75FB1">
            <w:pPr>
              <w:pStyle w:val="PlainText"/>
              <w:spacing w:after="120"/>
              <w:jc w:val="left"/>
              <w:rPr>
                <w:rFonts w:ascii="Calibri" w:eastAsia="Calibri" w:hAnsi="Calibri" w:cs="Calibri"/>
                <w:color w:val="auto"/>
                <w:sz w:val="18"/>
                <w:szCs w:val="18"/>
                <w:u w:color="404040"/>
              </w:rPr>
            </w:pPr>
            <w:r w:rsidRPr="00E50925">
              <w:rPr>
                <w:rFonts w:ascii="Calibri" w:eastAsia="Calibri" w:hAnsi="Calibri" w:cs="Calibri"/>
                <w:color w:val="auto"/>
                <w:sz w:val="18"/>
                <w:szCs w:val="18"/>
                <w:u w:color="404040"/>
              </w:rPr>
              <w:t>Article 57 Imported and exported seeds must be quarantined to prevent the introduction of plant dangerous diseases, insects, weeds and other harmful organisms into and out of the country.</w:t>
            </w:r>
          </w:p>
          <w:p w14:paraId="5B40259A"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58 In addition to possessing a seed production and operation license, a seed import and export business shall also obtain a seed import and export license in accordance with relevant state regulations.</w:t>
            </w:r>
          </w:p>
        </w:tc>
      </w:tr>
      <w:tr w:rsidR="00212CA1" w:rsidRPr="00E50925" w14:paraId="42C8305D" w14:textId="77777777">
        <w:trPr>
          <w:trHeight w:val="6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6BE84A97"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826A68"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People's Republic of China Marine Environmental Protection Law</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38F2D2"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25 The introduction of marine animal and plant species shall be scientifically demonstrated to avoid causing harm to marine ecosystems.</w:t>
            </w:r>
          </w:p>
        </w:tc>
      </w:tr>
      <w:tr w:rsidR="00212CA1" w:rsidRPr="00E50925" w14:paraId="51FA97C8" w14:textId="77777777">
        <w:trPr>
          <w:trHeight w:val="6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14F443F8"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E02EF2"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Fisheries Law</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76006A"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44 Whoever illegally produces, imports or exports aquatic products shall be confiscated of seed and illegal income and shall be imposed a fine of not more than 50,000 yuan.</w:t>
            </w:r>
          </w:p>
        </w:tc>
      </w:tr>
      <w:tr w:rsidR="00212CA1" w:rsidRPr="00E50925" w14:paraId="5CD55649" w14:textId="77777777">
        <w:trPr>
          <w:trHeight w:val="18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159DB31E"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ED491C"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Phytosanitary regulations</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1A8E63"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12: When introducing seeds and seedlings from abroad, the importing unit shall submit an application to the phytosanitary institution of the province, autonomous region or municipality directly under the Central Government for quarantine examination and approval procedures.  The units in Beijing that are affiliated to the relevant departments of the State Council shall apply for seeds and seedlings from abroad, and shall submit an application to the phytosanitary agency of the competent agricultural department of the State Council and the competent forestry department for quarantine examination and approval procedures.</w:t>
            </w:r>
          </w:p>
        </w:tc>
      </w:tr>
      <w:tr w:rsidR="00212CA1" w:rsidRPr="00E50925" w14:paraId="5FD35300" w14:textId="77777777">
        <w:trPr>
          <w:trHeight w:val="6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7F5C2521"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095170"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People's Republic of China Wild Plant Protection Regulations</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85DF46"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25 Anyone who illegally imports or exports wild plants shall be punished by the Customs in accordance with the provisions of the Customs Law.</w:t>
            </w:r>
          </w:p>
        </w:tc>
      </w:tr>
      <w:tr w:rsidR="00212CA1" w:rsidRPr="00E50925" w14:paraId="4561293D" w14:textId="77777777">
        <w:trPr>
          <w:trHeight w:val="8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49240748"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383EA9"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Agricultural Genetically Modified Organisms Safety Management Regulations</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C88348"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 xml:space="preserve">Article 30 Where an agricultural genetically modified organism is introduced from outside the People's Republic of China for research or experiment, the importing unit shall submit an application to the competent agricultural administrative department of the State Council;  </w:t>
            </w:r>
          </w:p>
        </w:tc>
      </w:tr>
      <w:tr w:rsidR="00212CA1" w:rsidRPr="00E50925" w14:paraId="07EAAF82" w14:textId="77777777">
        <w:trPr>
          <w:trHeight w:val="6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3B77D8F6"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CB19FF"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Hunan Province Alien Species Management Regulations</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B15A87"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9 The introduction of alien species shall comply with the requirements of the national and provincial classifications of alien species, and implement a licensing system.</w:t>
            </w:r>
          </w:p>
        </w:tc>
      </w:tr>
      <w:tr w:rsidR="00212CA1" w:rsidRPr="00E50925" w14:paraId="763F2013" w14:textId="77777777">
        <w:trPr>
          <w:trHeight w:val="610"/>
        </w:trPr>
        <w:tc>
          <w:tcPr>
            <w:tcW w:w="157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5BC61F"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Legal system related to risk assessment of alien species</w:t>
            </w: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CC806F"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Management regulations for risk analysis of imported plants and plant products</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67EEC0"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2 These Provisions apply to the risk analysis of quarantine pests transmitted to inbound plants, plant products and other quarantine objects.</w:t>
            </w:r>
          </w:p>
        </w:tc>
      </w:tr>
      <w:tr w:rsidR="00212CA1" w:rsidRPr="00E50925" w14:paraId="2E6A2B4A" w14:textId="77777777">
        <w:trPr>
          <w:trHeight w:val="8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6EBE816B"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77E447"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Management regulations for risk analysis of imported animals and animal products</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7D3BC1"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2 The risk analysis of animal and animal products referred to in these Provisions includes risk analysis of imported animals, animal products, animal genetic material, animal-derived feed, biological products and animal pathological materials.</w:t>
            </w:r>
          </w:p>
        </w:tc>
      </w:tr>
      <w:tr w:rsidR="00212CA1" w:rsidRPr="00E50925" w14:paraId="61CB2F4C" w14:textId="77777777">
        <w:trPr>
          <w:trHeight w:val="6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3A0B76FF"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E0E88E"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People's Republic of China Marine Environmental Protection Law</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467A36"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25 The introduction of marine animal and plant species shall be scientifically demonstrated to avoid causing harm to marine ecosystems.</w:t>
            </w:r>
          </w:p>
        </w:tc>
      </w:tr>
      <w:tr w:rsidR="00212CA1" w:rsidRPr="00E50925" w14:paraId="40BD2F03" w14:textId="77777777">
        <w:trPr>
          <w:trHeight w:val="1810"/>
        </w:trPr>
        <w:tc>
          <w:tcPr>
            <w:tcW w:w="157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E273F7"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Legal system related to inspection and quarantine of alien species</w:t>
            </w: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87A025"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People's Republic of China Entry and Exit Animal and Plant Quarantine Law</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17AE58" w14:textId="77777777" w:rsidR="00212CA1" w:rsidRPr="00E50925" w:rsidRDefault="00223C7D" w:rsidP="00C75FB1">
            <w:pPr>
              <w:pStyle w:val="PlainText"/>
              <w:spacing w:after="120"/>
              <w:jc w:val="left"/>
              <w:rPr>
                <w:rFonts w:ascii="Calibri" w:eastAsia="Calibri" w:hAnsi="Calibri" w:cs="Calibri"/>
                <w:color w:val="auto"/>
                <w:sz w:val="18"/>
                <w:szCs w:val="18"/>
                <w:u w:color="404040"/>
              </w:rPr>
            </w:pPr>
            <w:r w:rsidRPr="00E50925">
              <w:rPr>
                <w:rFonts w:ascii="Calibri" w:eastAsia="Calibri" w:hAnsi="Calibri" w:cs="Calibri"/>
                <w:color w:val="auto"/>
                <w:sz w:val="18"/>
                <w:szCs w:val="18"/>
                <w:u w:color="404040"/>
              </w:rPr>
              <w:t>Article 10 If animals, animal products, plant seeds, seedlings and other reproductive materials are imported, they must apply in advance and go through the quarantine examination and approval procedures.</w:t>
            </w:r>
          </w:p>
          <w:p w14:paraId="69882608" w14:textId="77777777" w:rsidR="00212CA1" w:rsidRPr="00E50925" w:rsidRDefault="00223C7D" w:rsidP="00C75FB1">
            <w:pPr>
              <w:pStyle w:val="PlainText"/>
              <w:spacing w:after="120"/>
              <w:jc w:val="left"/>
              <w:rPr>
                <w:rFonts w:ascii="Calibri" w:eastAsia="Calibri" w:hAnsi="Calibri" w:cs="Calibri"/>
                <w:color w:val="auto"/>
                <w:sz w:val="18"/>
                <w:szCs w:val="18"/>
                <w:u w:color="404040"/>
              </w:rPr>
            </w:pPr>
            <w:r w:rsidRPr="00E50925">
              <w:rPr>
                <w:rFonts w:ascii="Calibri" w:eastAsia="Calibri" w:hAnsi="Calibri" w:cs="Calibri"/>
                <w:color w:val="auto"/>
                <w:sz w:val="18"/>
                <w:szCs w:val="18"/>
                <w:u w:color="404040"/>
              </w:rPr>
              <w:t>Article 28 If you carry or mail plant seeds, seedlings and other reproductive materials into the country, you must apply in advance and go through the quarantine examination and approval procedures.</w:t>
            </w:r>
          </w:p>
          <w:p w14:paraId="2727E65C"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34 When ships, planes or trains coming from plant epidemic areas arrive at the port, the port animal and plant quarantine office shall implement quarantine.</w:t>
            </w:r>
          </w:p>
        </w:tc>
      </w:tr>
      <w:tr w:rsidR="00212CA1" w:rsidRPr="00E50925" w14:paraId="64A23E7A" w14:textId="77777777">
        <w:trPr>
          <w:trHeight w:val="14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34C16CE4"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7B48C2"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Implementation Regulations of the People's Republic of China on Entry and Exit Animal and Plant Quarantine Law</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A323D3"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2 The following items shall be quarantined in accordance with the Entry and Exit Animal and Plant Quarantine Law and these Regulations: (1) Animals and plants, animal and plant products and other quarantine objects entering, leaving and transiting; (2) loading of animals and plants, Loading containers, packaging materials and bedding materials for animal and plant products and other quarantine objects; (3) transportation vehicles for automatic plant epidemic areas; (4) used ships for inland dismantling;</w:t>
            </w:r>
          </w:p>
        </w:tc>
      </w:tr>
      <w:tr w:rsidR="00212CA1" w:rsidRPr="00E50925" w14:paraId="3641085D" w14:textId="77777777">
        <w:trPr>
          <w:trHeight w:val="10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3F43AC95"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4096F0"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Forest Law of the People's Republic</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EB419E"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22: The competent forestry authorities at all levels are responsible for organizing the prevention and control of forest pests and diseases. The competent forestry authorities are responsible for stipulating the quarantine objects of forest seedlings, delineating the infected areas and protected areas, and quarantining the forest seedlings.</w:t>
            </w:r>
          </w:p>
        </w:tc>
      </w:tr>
      <w:tr w:rsidR="00212CA1" w:rsidRPr="00E50925" w14:paraId="466A952D" w14:textId="77777777">
        <w:trPr>
          <w:trHeight w:val="16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77EAB9F0"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EC2A72"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People's Republic of China Seed Law</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250D70" w14:textId="77777777" w:rsidR="00212CA1" w:rsidRPr="00E50925" w:rsidRDefault="00223C7D" w:rsidP="00C75FB1">
            <w:pPr>
              <w:pStyle w:val="PlainText"/>
              <w:spacing w:after="120"/>
              <w:jc w:val="left"/>
              <w:rPr>
                <w:rFonts w:ascii="Calibri" w:eastAsia="Calibri" w:hAnsi="Calibri" w:cs="Calibri"/>
                <w:color w:val="auto"/>
                <w:sz w:val="18"/>
                <w:szCs w:val="18"/>
                <w:u w:color="404040"/>
              </w:rPr>
            </w:pPr>
            <w:r w:rsidRPr="00E50925">
              <w:rPr>
                <w:rFonts w:ascii="Calibri" w:eastAsia="Calibri" w:hAnsi="Calibri" w:cs="Calibri"/>
                <w:color w:val="auto"/>
                <w:sz w:val="18"/>
                <w:szCs w:val="18"/>
                <w:u w:color="404040"/>
              </w:rPr>
              <w:t>Article 43 The transportation or mailing of seeds shall be quarantined in accordance with the provisions of relevant laws and administrative regulations.</w:t>
            </w:r>
          </w:p>
          <w:p w14:paraId="5D815A1B"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57 Imported seeds and exported seeds must be quarantined to prevent the introduction of plant dangerous diseases, insects, weeds and other harmful organisms into and out of the country. The specific quarantine work shall be carried out in accordance with the quarantine laws and administrative regulations for the respective plants.</w:t>
            </w:r>
          </w:p>
        </w:tc>
      </w:tr>
      <w:tr w:rsidR="00212CA1" w:rsidRPr="00E50925" w14:paraId="3C801A12" w14:textId="77777777">
        <w:trPr>
          <w:trHeight w:val="26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01E9B140"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4185D1"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People's Republic of China Plant Quarantine Ordinance</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5B78B27" w14:textId="77777777" w:rsidR="00212CA1" w:rsidRPr="00E50925" w:rsidRDefault="00223C7D" w:rsidP="00C75FB1">
            <w:pPr>
              <w:pStyle w:val="PlainText"/>
              <w:spacing w:after="120"/>
              <w:jc w:val="left"/>
              <w:rPr>
                <w:rFonts w:ascii="Calibri" w:eastAsia="Calibri" w:hAnsi="Calibri" w:cs="Calibri"/>
                <w:color w:val="auto"/>
                <w:sz w:val="18"/>
                <w:szCs w:val="18"/>
                <w:u w:color="404040"/>
              </w:rPr>
            </w:pPr>
            <w:r w:rsidRPr="00E50925">
              <w:rPr>
                <w:rFonts w:ascii="Calibri" w:eastAsia="Calibri" w:hAnsi="Calibri" w:cs="Calibri"/>
                <w:color w:val="auto"/>
                <w:sz w:val="18"/>
                <w:szCs w:val="18"/>
                <w:u w:color="404040"/>
              </w:rPr>
              <w:t>Article 7 The transportation of plants and plant products shall be subject to quarantine if: (1) the list of plants and plant products to be quarantined shall be quarantined before being transported out of the county-level administrative area where the epidemic has occurred; b) All seeds, seedlings and other reproductive materials, whether listed in the list of plants and plant products to be quarantined and where they are shipped, must be quarantined prior to shipment.</w:t>
            </w:r>
          </w:p>
          <w:p w14:paraId="7D623B0B"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13 The research on phytosanitary objects of agricultural and forestry colleges and experimental research units shall not be carried out in the non-epidemic areas of quarantine objects.  When teaching and scientific research really need to be carried out in a pest-free area, the provisions of the competent agricultural department of the State Council and the competent department of forestry shall be observed.</w:t>
            </w:r>
          </w:p>
        </w:tc>
      </w:tr>
      <w:tr w:rsidR="00212CA1" w:rsidRPr="00E50925" w14:paraId="4423D152" w14:textId="77777777">
        <w:trPr>
          <w:trHeight w:val="42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1974EECC"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F9BBD0"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Fisheries Law</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A6DAC7"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17 The import and export of aquatic fingerlings must be quarantined to prevent the introduction of diseases into and out of the country.</w:t>
            </w:r>
          </w:p>
        </w:tc>
      </w:tr>
      <w:tr w:rsidR="00212CA1" w:rsidRPr="00E50925" w14:paraId="0A7EE17C" w14:textId="77777777">
        <w:trPr>
          <w:trHeight w:val="32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2D220624"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525445"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Foreign introduction and quarantine examination and approval management measures</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778F98" w14:textId="77777777" w:rsidR="00212CA1" w:rsidRPr="00E50925" w:rsidRDefault="00223C7D" w:rsidP="00C75FB1">
            <w:pPr>
              <w:pStyle w:val="PlainText"/>
              <w:spacing w:after="120"/>
              <w:jc w:val="left"/>
              <w:rPr>
                <w:rFonts w:ascii="Calibri" w:eastAsia="Calibri" w:hAnsi="Calibri" w:cs="Calibri"/>
                <w:color w:val="auto"/>
                <w:sz w:val="18"/>
                <w:szCs w:val="18"/>
                <w:u w:color="404040"/>
              </w:rPr>
            </w:pPr>
            <w:r w:rsidRPr="00E50925">
              <w:rPr>
                <w:rFonts w:ascii="Calibri" w:eastAsia="Calibri" w:hAnsi="Calibri" w:cs="Calibri"/>
                <w:color w:val="auto"/>
                <w:sz w:val="18"/>
                <w:szCs w:val="18"/>
                <w:u w:color="404040"/>
              </w:rPr>
              <w:t>Article 2 The introduction of seeds, seedlings and other reproductive materials from abroad shall be subject to the approval of the Ministry of Agriculture and the Agriculture Department (Bureau) of the provinces, autonomous regions and municipalities directly under the Central Government. The executive agencies shall be the National Plant Protection General of the Ministry of Agriculture and the provinces, autonomous regions and municipalities directly under the Central Government. Office (bureau) plant quarantine (plant protection phytosanitary) station.</w:t>
            </w:r>
          </w:p>
          <w:p w14:paraId="47CC7A5B"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3 The importing unit or agency that introduces seeds, seedlings and other reproductive materials (hereinafter collectively referred to as the introduction unit) must be included in the foreign trade contract or agreement, and listed in the “Introduction of Seeds and Seedlings Quarantine Approval Form” for external phytosanitary requirements. It also stipulates that a phytosanitary certificate issued by the government or quarantine office of the exporting country or region must be attached to prove that it meets the requirements for phytosanitary measures submitted by China.</w:t>
            </w:r>
          </w:p>
        </w:tc>
      </w:tr>
      <w:tr w:rsidR="00212CA1" w:rsidRPr="00E50925" w14:paraId="02AA65FC" w14:textId="77777777">
        <w:trPr>
          <w:trHeight w:val="14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409CFF27"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F56258"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Trial measures for animal and plant quarantine management of inbound and outbound loading containers and packaging materials</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CAA861"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1 Containers and packaging materials for containers, wooden boxes, bamboo baskets, straw bags, wooden packaging materials, etc., which are loaded with animals and plants, animal and plant products and other quarantine objects, and have wooden structures from phytosanitary areas. Containers with wooden pallets and backing plates (including empty boxes and solid boxes) and wooden packaging materials should be quarantined for animal and plant.</w:t>
            </w:r>
          </w:p>
        </w:tc>
      </w:tr>
      <w:tr w:rsidR="00212CA1" w:rsidRPr="00E50925" w14:paraId="6BC4093B" w14:textId="77777777">
        <w:trPr>
          <w:trHeight w:val="8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5E1738BB"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E84304"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Administrative Measures for Entry-Exit Inspection and Quarantine of International Navigation Vessels</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5FBC34"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9 The inspection and quarantine institution shall implement anchorage quarantine for ships that have one of the following conditions: (2) to come to an automatic phytosanitary area, the state has clear requirements;</w:t>
            </w:r>
          </w:p>
        </w:tc>
      </w:tr>
      <w:tr w:rsidR="00212CA1" w:rsidRPr="00E50925" w14:paraId="53C097EB" w14:textId="77777777">
        <w:trPr>
          <w:trHeight w:val="10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5AA2FD51"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DCE105"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Measures for the Administration of Entry and Exit Animal and Plant Quarantine Approval</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B1596D"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2 These Procedures apply to the quarantine examination and approval of the entry and exit animals (including transit animals), animal and plant products and prohibited entry objects that require approval for the entry and exit animal and plant quarantine laws and their implementation regulations as well as the relevant national regulations.</w:t>
            </w:r>
          </w:p>
        </w:tc>
      </w:tr>
      <w:tr w:rsidR="00212CA1" w:rsidRPr="00E50925" w14:paraId="77243A12" w14:textId="77777777">
        <w:trPr>
          <w:trHeight w:val="8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1E90ECBD"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D6C462"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Measures for the Administration of Entry and Exit Food and Feed Quarantine Inspection</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38C682"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2 These Measures shall apply to the inspection, quarantine and supervision of grain and feed for entry and exit (including transit) by means of trade and non-trade.</w:t>
            </w:r>
          </w:p>
        </w:tc>
      </w:tr>
      <w:tr w:rsidR="00212CA1" w:rsidRPr="00E50925" w14:paraId="3FB2C614" w14:textId="77777777">
        <w:trPr>
          <w:trHeight w:val="6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43D4C45E"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7E1F7E"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Entry quarantine management measures</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8AFA58"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2 These Measures are applicable to the quarantine of fresh fruits and tomato, eggplant and pepper in the Solanaceae vegetables imported from abroad.</w:t>
            </w:r>
          </w:p>
        </w:tc>
      </w:tr>
      <w:tr w:rsidR="00212CA1" w:rsidRPr="00E50925" w14:paraId="5EF612AF" w14:textId="77777777">
        <w:trPr>
          <w:trHeight w:val="8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4865CB60"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38011D"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Measures for Inspection and Quarantine of Entry and Exit GM Products</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8F63D7"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2 These Measures shall apply to the inspection and quarantine of genetically modified products entering and leaving the country through various means including trade, processing, mailing, carrying, production, generation, research, exchange, exhibition, assistance, gift and other means.</w:t>
            </w:r>
          </w:p>
        </w:tc>
      </w:tr>
      <w:tr w:rsidR="00212CA1" w:rsidRPr="00E50925" w14:paraId="4D04A884" w14:textId="77777777">
        <w:trPr>
          <w:trHeight w:val="14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2137ACDA"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EEE289"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Measures for the quarantine of inbound and outbound mail items</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759C94"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3 The postal items referred to in these Measures refer to the following items delivered by post: (1) Animals and plants, animal and plant products and other quarantine objects entering the country; (3) contaminated by quarantinable infectious diseases from infected areas or a postal packet that may become a vector for the quarantine of infectious diseases; (4) plant-based packaging materials and bedding materials used or carried in incoming mailings;</w:t>
            </w:r>
          </w:p>
        </w:tc>
      </w:tr>
      <w:tr w:rsidR="00212CA1" w:rsidRPr="00E50925" w14:paraId="5951CAA1" w14:textId="77777777">
        <w:trPr>
          <w:trHeight w:val="12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46C1A61F"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0EC8C2"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Measures for the Administration of Animal and Plant Quarantine in Bonded Areas</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38779E"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2 Inbound and outbound animals and plants, animal and plant products and other quarantine objects entering and leaving the bonded area, as well as loading containers, packaging materials, animal and plant packaging and bedding materials for loading of animals and plants, animal and plant products and other quarantine objects (hereinafter referred to as test objects) ), in accordance with these measures to implement quarantine.</w:t>
            </w:r>
          </w:p>
        </w:tc>
      </w:tr>
      <w:tr w:rsidR="00212CA1" w:rsidRPr="00E50925" w14:paraId="75B8A6D3" w14:textId="77777777">
        <w:trPr>
          <w:trHeight w:val="12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31D76159"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BE6B86"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Measures for the Administration of Examination and Approval of the Types and Quantity of Alien Species of Terrestrial Wild Animals</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2FC580"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4 The introduction of terrestrial wild animal alien species shall adopt safe and reliable preventive measures to prevent it from escaping and spreading, and avoid harm to the natural ecology.</w:t>
            </w:r>
          </w:p>
        </w:tc>
      </w:tr>
      <w:tr w:rsidR="00212CA1" w:rsidRPr="00E50925" w14:paraId="05BFC1EE" w14:textId="77777777">
        <w:trPr>
          <w:trHeight w:val="8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47E4D900"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65A1A7"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Introduction of quarantine approval and supervision regulations for forest seedlings</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F7568A"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7 In addition to the types of weeding and temporary isolation of test plant species, other types introduced shall be tested for isolation.</w:t>
            </w:r>
          </w:p>
        </w:tc>
      </w:tr>
      <w:tr w:rsidR="00212CA1" w:rsidRPr="00E50925" w14:paraId="283EB00F" w14:textId="77777777">
        <w:trPr>
          <w:trHeight w:val="810"/>
        </w:trPr>
        <w:tc>
          <w:tcPr>
            <w:tcW w:w="157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7F7A1D"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Legal system related to monitoring and early warning of alien species</w:t>
            </w: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7C7C48"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Agricultural Law of the People's Republic</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B8B683"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24: The State shall take action against plant epidemic, improve animal and plant epidemic prevention and quarantine systems, and strengthen monitoring, early warning and prevention of animal diseases and plant diseases, insects, weeds and rodents.</w:t>
            </w:r>
          </w:p>
        </w:tc>
      </w:tr>
      <w:tr w:rsidR="00212CA1" w:rsidRPr="00E50925" w14:paraId="34F53525" w14:textId="77777777">
        <w:trPr>
          <w:trHeight w:val="10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07F4FBA8"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670517"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People's Republic of China Plant Quarantine Ordinance</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3B31DF"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14 The phytosanitary authorities must promptly check the situation for newly discovered quarantine objects and other dangerous diseases, insects and weeds, and immediately report to the agricultural administrative departments and forestry authorities of provinces, autonomous regions and municipalities directly under the Central Government.</w:t>
            </w:r>
          </w:p>
        </w:tc>
      </w:tr>
      <w:tr w:rsidR="00212CA1" w:rsidRPr="00E50925" w14:paraId="475B76E0" w14:textId="77777777">
        <w:trPr>
          <w:trHeight w:val="12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3E048D1B"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A61548"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Grassland Law</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8B4825"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25 The grassland administrative department of the people's government at or above the county level shall conduct dynamic monitoring of the grassland's basic conditions such as the area, grade, vegetation composition, production capacity, natural disasters, biological disasters, etc., and provide timely updates to the government and relevant departments at the same level. Monitoring and early warning information services.</w:t>
            </w:r>
          </w:p>
        </w:tc>
      </w:tr>
      <w:tr w:rsidR="00212CA1" w:rsidRPr="00E50925" w14:paraId="75FBD0AC" w14:textId="77777777">
        <w:trPr>
          <w:trHeight w:val="410"/>
        </w:trPr>
        <w:tc>
          <w:tcPr>
            <w:tcW w:w="157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EC5B80" w14:textId="77777777" w:rsidR="00212CA1" w:rsidRPr="00E50925" w:rsidRDefault="00223C7D" w:rsidP="00C75FB1">
            <w:pPr>
              <w:pStyle w:val="PlainText"/>
              <w:spacing w:after="120"/>
              <w:jc w:val="center"/>
              <w:rPr>
                <w:rFonts w:ascii="Calibri" w:eastAsia="Calibri" w:hAnsi="Calibri" w:cs="Calibri"/>
                <w:color w:val="auto"/>
                <w:sz w:val="18"/>
                <w:szCs w:val="18"/>
              </w:rPr>
            </w:pPr>
            <w:r w:rsidRPr="00E50925">
              <w:rPr>
                <w:rFonts w:ascii="Calibri" w:eastAsia="Calibri" w:hAnsi="Calibri" w:cs="Calibri"/>
                <w:color w:val="auto"/>
                <w:sz w:val="18"/>
                <w:szCs w:val="18"/>
              </w:rPr>
              <w:t>Legal system related to the removal and control of alien species</w:t>
            </w:r>
          </w:p>
          <w:p w14:paraId="787EF518" w14:textId="77777777" w:rsidR="00212CA1" w:rsidRPr="00E50925" w:rsidRDefault="00212CA1" w:rsidP="00C75FB1">
            <w:pPr>
              <w:pStyle w:val="PlainText"/>
              <w:spacing w:after="120"/>
              <w:jc w:val="center"/>
              <w:rPr>
                <w:rFonts w:ascii="Calibri" w:eastAsia="Calibri" w:hAnsi="Calibri" w:cs="Calibri"/>
                <w:color w:val="auto"/>
                <w:sz w:val="18"/>
                <w:szCs w:val="18"/>
              </w:rPr>
            </w:pPr>
          </w:p>
          <w:p w14:paraId="398D9161" w14:textId="77777777" w:rsidR="00212CA1" w:rsidRPr="00E50925" w:rsidRDefault="00212CA1" w:rsidP="00C75FB1">
            <w:pPr>
              <w:pStyle w:val="PlainText"/>
              <w:spacing w:after="120"/>
              <w:jc w:val="center"/>
              <w:rPr>
                <w:rFonts w:ascii="Calibri" w:eastAsia="Calibri" w:hAnsi="Calibri" w:cs="Calibri"/>
                <w:color w:val="auto"/>
                <w:sz w:val="18"/>
                <w:szCs w:val="18"/>
              </w:rPr>
            </w:pPr>
          </w:p>
          <w:p w14:paraId="070F133A" w14:textId="77777777" w:rsidR="00212CA1" w:rsidRPr="00E50925" w:rsidRDefault="00212CA1" w:rsidP="00C75FB1">
            <w:pPr>
              <w:pStyle w:val="PlainText"/>
              <w:spacing w:after="120"/>
              <w:jc w:val="center"/>
              <w:rPr>
                <w:rFonts w:ascii="Calibri" w:eastAsia="Calibri" w:hAnsi="Calibri" w:cs="Calibri"/>
                <w:color w:val="auto"/>
                <w:sz w:val="18"/>
                <w:szCs w:val="18"/>
              </w:rPr>
            </w:pPr>
          </w:p>
          <w:p w14:paraId="68615B81" w14:textId="77777777" w:rsidR="00212CA1" w:rsidRPr="00E50925" w:rsidRDefault="00212CA1" w:rsidP="00C75FB1">
            <w:pPr>
              <w:pStyle w:val="PlainText"/>
              <w:spacing w:after="120"/>
              <w:jc w:val="center"/>
              <w:rPr>
                <w:rFonts w:ascii="Calibri" w:hAnsi="Calibri" w:cs="Calibri"/>
                <w:color w:val="auto"/>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004FFB"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People's Republic of China Seed Law</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095481"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54 It is forbidden for any unit or individual to engage in quarantine pest inoculation tests at the seed production base.</w:t>
            </w:r>
          </w:p>
        </w:tc>
      </w:tr>
      <w:tr w:rsidR="00212CA1" w:rsidRPr="00E50925" w14:paraId="151ADD7F" w14:textId="77777777">
        <w:trPr>
          <w:trHeight w:val="8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58814168"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B71469" w14:textId="77777777" w:rsidR="00212CA1" w:rsidRPr="00E50925" w:rsidRDefault="00223C7D" w:rsidP="00C75FB1">
            <w:pPr>
              <w:pStyle w:val="PlainText"/>
              <w:spacing w:after="120"/>
              <w:jc w:val="center"/>
              <w:rPr>
                <w:rFonts w:ascii="Calibri" w:hAnsi="Calibri" w:cs="Calibri"/>
                <w:color w:val="auto"/>
                <w:sz w:val="18"/>
                <w:szCs w:val="18"/>
              </w:rPr>
            </w:pPr>
            <w:r w:rsidRPr="00E50925">
              <w:rPr>
                <w:rFonts w:ascii="Calibri" w:eastAsia="Calibri" w:hAnsi="Calibri" w:cs="Calibri"/>
                <w:color w:val="auto"/>
                <w:sz w:val="18"/>
                <w:szCs w:val="18"/>
              </w:rPr>
              <w:t>Environmental Protection Law</w:t>
            </w: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96F3FD"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33 requires the people's governments at all levels to strengthen the protection of the agricultural environment, prevent provenance extinction, the occurrence and development of other ecological disorders and promote integrated pests management.</w:t>
            </w:r>
          </w:p>
        </w:tc>
      </w:tr>
      <w:tr w:rsidR="00212CA1" w:rsidRPr="00E50925" w14:paraId="62C3BB7E" w14:textId="77777777">
        <w:trPr>
          <w:trHeight w:val="1010"/>
        </w:trPr>
        <w:tc>
          <w:tcPr>
            <w:tcW w:w="1575" w:type="dxa"/>
            <w:vMerge/>
            <w:tcBorders>
              <w:top w:val="single" w:sz="4" w:space="0" w:color="000000"/>
              <w:left w:val="single" w:sz="4" w:space="0" w:color="000000"/>
              <w:bottom w:val="single" w:sz="4" w:space="0" w:color="000000"/>
              <w:right w:val="single" w:sz="4" w:space="0" w:color="000000"/>
            </w:tcBorders>
            <w:shd w:val="clear" w:color="auto" w:fill="auto"/>
          </w:tcPr>
          <w:p w14:paraId="42B00789" w14:textId="77777777" w:rsidR="00212CA1" w:rsidRPr="00E50925" w:rsidRDefault="00212CA1" w:rsidP="00C75FB1">
            <w:pPr>
              <w:spacing w:after="120"/>
              <w:rPr>
                <w:rFonts w:ascii="Calibri" w:hAnsi="Calibri" w:cs="Calibri"/>
                <w:sz w:val="18"/>
                <w:szCs w:val="18"/>
              </w:rPr>
            </w:pPr>
          </w:p>
        </w:tc>
        <w:tc>
          <w:tcPr>
            <w:tcW w:w="22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1DE7A9" w14:textId="77777777" w:rsidR="00212CA1" w:rsidRPr="00E50925" w:rsidRDefault="00223C7D" w:rsidP="00C75FB1">
            <w:pPr>
              <w:pStyle w:val="PlainText"/>
              <w:spacing w:after="120"/>
              <w:jc w:val="center"/>
              <w:rPr>
                <w:rFonts w:ascii="Calibri" w:eastAsia="Calibri" w:hAnsi="Calibri" w:cs="Calibri"/>
                <w:color w:val="auto"/>
                <w:sz w:val="18"/>
                <w:szCs w:val="18"/>
              </w:rPr>
            </w:pPr>
            <w:r w:rsidRPr="00E50925">
              <w:rPr>
                <w:rFonts w:ascii="Calibri" w:eastAsia="Calibri" w:hAnsi="Calibri" w:cs="Calibri"/>
                <w:color w:val="auto"/>
                <w:sz w:val="18"/>
                <w:szCs w:val="18"/>
              </w:rPr>
              <w:t>Phytosanitary regulations</w:t>
            </w:r>
          </w:p>
          <w:p w14:paraId="744D36E0" w14:textId="77777777" w:rsidR="00212CA1" w:rsidRPr="00E50925" w:rsidRDefault="00212CA1" w:rsidP="00C75FB1">
            <w:pPr>
              <w:pStyle w:val="PlainText"/>
              <w:spacing w:after="120"/>
              <w:jc w:val="center"/>
              <w:rPr>
                <w:rFonts w:ascii="Calibri" w:eastAsia="Calibri" w:hAnsi="Calibri" w:cs="Calibri"/>
                <w:color w:val="auto"/>
                <w:sz w:val="18"/>
                <w:szCs w:val="18"/>
              </w:rPr>
            </w:pPr>
          </w:p>
          <w:p w14:paraId="513F3293" w14:textId="77777777" w:rsidR="00212CA1" w:rsidRPr="00E50925" w:rsidRDefault="00212CA1" w:rsidP="00C75FB1">
            <w:pPr>
              <w:pStyle w:val="PlainText"/>
              <w:spacing w:after="120"/>
              <w:jc w:val="center"/>
              <w:rPr>
                <w:rFonts w:ascii="Calibri" w:eastAsia="Calibri" w:hAnsi="Calibri" w:cs="Calibri"/>
                <w:color w:val="auto"/>
                <w:sz w:val="18"/>
                <w:szCs w:val="18"/>
              </w:rPr>
            </w:pPr>
          </w:p>
          <w:p w14:paraId="00840D58" w14:textId="77777777" w:rsidR="00212CA1" w:rsidRPr="00E50925" w:rsidRDefault="00212CA1" w:rsidP="00C75FB1">
            <w:pPr>
              <w:pStyle w:val="PlainText"/>
              <w:spacing w:after="120"/>
              <w:jc w:val="center"/>
              <w:rPr>
                <w:rFonts w:ascii="Calibri" w:hAnsi="Calibri" w:cs="Calibri"/>
                <w:color w:val="auto"/>
                <w:sz w:val="18"/>
                <w:szCs w:val="18"/>
              </w:rPr>
            </w:pPr>
          </w:p>
        </w:tc>
        <w:tc>
          <w:tcPr>
            <w:tcW w:w="5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009792" w14:textId="77777777" w:rsidR="00212CA1" w:rsidRPr="00E50925" w:rsidRDefault="00223C7D" w:rsidP="00C75FB1">
            <w:pPr>
              <w:pStyle w:val="PlainText"/>
              <w:spacing w:after="120"/>
              <w:jc w:val="left"/>
              <w:rPr>
                <w:rFonts w:ascii="Calibri" w:hAnsi="Calibri" w:cs="Calibri"/>
                <w:color w:val="auto"/>
                <w:sz w:val="18"/>
                <w:szCs w:val="18"/>
              </w:rPr>
            </w:pPr>
            <w:r w:rsidRPr="00E50925">
              <w:rPr>
                <w:rFonts w:ascii="Calibri" w:eastAsia="Calibri" w:hAnsi="Calibri" w:cs="Calibri"/>
                <w:color w:val="auto"/>
                <w:sz w:val="18"/>
                <w:szCs w:val="18"/>
                <w:u w:color="404040"/>
              </w:rPr>
              <w:t>Article 5  Phytosanitary Objects shall be classified as infected areas, and blockades and elimination measures shall be taken to prevent the phytosanitary objects from being transmitted; if the occurrence areas are relatively common, the non-occurring areas shall be designated as protected areas to prevent the introduction of phytosanitary objects.</w:t>
            </w:r>
          </w:p>
        </w:tc>
      </w:tr>
    </w:tbl>
    <w:p w14:paraId="09FCB4F5" w14:textId="77777777" w:rsidR="00212CA1" w:rsidRPr="00E50925" w:rsidRDefault="00212CA1" w:rsidP="00C75FB1">
      <w:pPr>
        <w:pStyle w:val="Body"/>
        <w:widowControl w:val="0"/>
        <w:spacing w:before="0"/>
        <w:jc w:val="left"/>
        <w:rPr>
          <w:rFonts w:eastAsia="Times New Roman"/>
          <w:b/>
          <w:bCs/>
          <w:color w:val="auto"/>
        </w:rPr>
      </w:pPr>
    </w:p>
    <w:p w14:paraId="3EB6C8DC" w14:textId="77777777" w:rsidR="00212CA1" w:rsidRPr="00E50925" w:rsidRDefault="00212CA1" w:rsidP="00C75FB1">
      <w:pPr>
        <w:pStyle w:val="Body"/>
        <w:spacing w:before="0"/>
        <w:jc w:val="left"/>
        <w:rPr>
          <w:b/>
          <w:bCs/>
          <w:color w:val="auto"/>
        </w:rPr>
      </w:pPr>
    </w:p>
    <w:p w14:paraId="0544800F" w14:textId="77777777" w:rsidR="00212CA1" w:rsidRPr="00E50925" w:rsidRDefault="00212CA1" w:rsidP="00C75FB1">
      <w:pPr>
        <w:pStyle w:val="Body"/>
        <w:spacing w:before="0"/>
        <w:jc w:val="left"/>
        <w:rPr>
          <w:b/>
          <w:bCs/>
          <w:color w:val="auto"/>
        </w:rPr>
      </w:pPr>
    </w:p>
    <w:p w14:paraId="2FF174A6" w14:textId="77777777" w:rsidR="00212CA1" w:rsidRPr="00E50925" w:rsidRDefault="00212CA1" w:rsidP="00C75FB1">
      <w:pPr>
        <w:pStyle w:val="Body"/>
        <w:spacing w:before="0"/>
        <w:jc w:val="left"/>
        <w:rPr>
          <w:b/>
          <w:bCs/>
          <w:color w:val="auto"/>
        </w:rPr>
      </w:pPr>
    </w:p>
    <w:p w14:paraId="5D14DCCB" w14:textId="77777777" w:rsidR="00212CA1" w:rsidRPr="00E50925" w:rsidRDefault="00212CA1" w:rsidP="00C75FB1">
      <w:pPr>
        <w:pStyle w:val="Body"/>
        <w:spacing w:before="0"/>
        <w:jc w:val="left"/>
        <w:rPr>
          <w:b/>
          <w:bCs/>
          <w:color w:val="auto"/>
        </w:rPr>
      </w:pPr>
    </w:p>
    <w:p w14:paraId="04674572" w14:textId="77777777" w:rsidR="00212CA1" w:rsidRPr="00E50925" w:rsidRDefault="00212CA1" w:rsidP="00C75FB1">
      <w:pPr>
        <w:pStyle w:val="Body"/>
        <w:spacing w:before="0"/>
        <w:jc w:val="left"/>
        <w:rPr>
          <w:b/>
          <w:bCs/>
          <w:color w:val="auto"/>
        </w:rPr>
      </w:pPr>
    </w:p>
    <w:p w14:paraId="08DFD6E5" w14:textId="77777777" w:rsidR="00212CA1" w:rsidRPr="00E50925" w:rsidRDefault="00212CA1" w:rsidP="00C75FB1">
      <w:pPr>
        <w:pStyle w:val="Body"/>
        <w:spacing w:before="0"/>
        <w:jc w:val="left"/>
        <w:rPr>
          <w:b/>
          <w:bCs/>
          <w:color w:val="auto"/>
        </w:rPr>
      </w:pPr>
    </w:p>
    <w:p w14:paraId="28B40716" w14:textId="0517C2A5" w:rsidR="00212CA1" w:rsidRPr="00E50925" w:rsidRDefault="00EB60BD" w:rsidP="00C75FB1">
      <w:pPr>
        <w:pStyle w:val="Body"/>
        <w:spacing w:before="0"/>
        <w:rPr>
          <w:color w:val="auto"/>
        </w:rPr>
      </w:pPr>
      <w:bookmarkStart w:id="4" w:name="_Hlk534450726"/>
      <w:r w:rsidRPr="00E50925">
        <w:rPr>
          <w:b/>
          <w:bCs/>
          <w:color w:val="auto"/>
        </w:rPr>
        <w:t xml:space="preserve">Appendix </w:t>
      </w:r>
      <w:bookmarkEnd w:id="4"/>
      <w:r w:rsidR="00223C7D" w:rsidRPr="00E50925">
        <w:rPr>
          <w:b/>
          <w:bCs/>
          <w:color w:val="auto"/>
        </w:rPr>
        <w:t>2:</w:t>
      </w:r>
      <w:r w:rsidR="00223C7D" w:rsidRPr="00E50925">
        <w:rPr>
          <w:color w:val="auto"/>
        </w:rPr>
        <w:t xml:space="preserve"> </w:t>
      </w:r>
      <w:r w:rsidR="00223C7D" w:rsidRPr="00E50925">
        <w:rPr>
          <w:b/>
          <w:color w:val="auto"/>
        </w:rPr>
        <w:t>List of technical standards for prevention and control of invasive alien species developed by the Ministry of Agriculture and Agriculture.</w:t>
      </w:r>
    </w:p>
    <w:p w14:paraId="1D80A884" w14:textId="77777777" w:rsidR="00212CA1" w:rsidRPr="00E50925" w:rsidRDefault="00212CA1" w:rsidP="00C75FB1">
      <w:pPr>
        <w:pStyle w:val="Body"/>
        <w:spacing w:before="0"/>
        <w:rPr>
          <w:color w:val="auto"/>
        </w:rPr>
      </w:pPr>
    </w:p>
    <w:tbl>
      <w:tblPr>
        <w:tblW w:w="9801"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41"/>
        <w:gridCol w:w="3170"/>
        <w:gridCol w:w="5590"/>
      </w:tblGrid>
      <w:tr w:rsidR="00E50925" w:rsidRPr="00E50925" w14:paraId="1AF2BD61" w14:textId="77777777" w:rsidTr="00E50925">
        <w:trPr>
          <w:trHeight w:val="278"/>
        </w:trPr>
        <w:tc>
          <w:tcPr>
            <w:tcW w:w="1041" w:type="dxa"/>
            <w:tcBorders>
              <w:top w:val="single" w:sz="8" w:space="0" w:color="000000"/>
              <w:left w:val="single" w:sz="8"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BCD9B67" w14:textId="77777777" w:rsidR="00212CA1" w:rsidRPr="00E50925" w:rsidRDefault="00223C7D" w:rsidP="00C75FB1">
            <w:pPr>
              <w:pStyle w:val="Body"/>
              <w:spacing w:before="0"/>
              <w:jc w:val="center"/>
              <w:rPr>
                <w:color w:val="auto"/>
                <w:sz w:val="18"/>
                <w:szCs w:val="18"/>
              </w:rPr>
            </w:pPr>
            <w:r w:rsidRPr="00E50925">
              <w:rPr>
                <w:b/>
                <w:bCs/>
                <w:color w:val="auto"/>
                <w:sz w:val="18"/>
                <w:szCs w:val="18"/>
              </w:rPr>
              <w:t>Standard encoding</w:t>
            </w:r>
          </w:p>
        </w:tc>
        <w:tc>
          <w:tcPr>
            <w:tcW w:w="3170" w:type="dxa"/>
            <w:tcBorders>
              <w:top w:val="single" w:sz="8" w:space="0" w:color="000000"/>
              <w:left w:val="single" w:sz="4"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14:paraId="49CFBB40" w14:textId="77777777" w:rsidR="00212CA1" w:rsidRPr="00E50925" w:rsidRDefault="00223C7D" w:rsidP="00C75FB1">
            <w:pPr>
              <w:pStyle w:val="Body"/>
              <w:spacing w:before="0"/>
              <w:jc w:val="center"/>
              <w:rPr>
                <w:color w:val="auto"/>
                <w:sz w:val="18"/>
                <w:szCs w:val="18"/>
              </w:rPr>
            </w:pPr>
            <w:r w:rsidRPr="00E50925">
              <w:rPr>
                <w:b/>
                <w:bCs/>
                <w:color w:val="auto"/>
                <w:sz w:val="18"/>
                <w:szCs w:val="18"/>
              </w:rPr>
              <w:t>Standard name</w:t>
            </w:r>
          </w:p>
        </w:tc>
        <w:tc>
          <w:tcPr>
            <w:tcW w:w="5590" w:type="dxa"/>
            <w:tcBorders>
              <w:top w:val="single" w:sz="8" w:space="0" w:color="000000"/>
              <w:left w:val="single" w:sz="8" w:space="0" w:color="000000"/>
              <w:bottom w:val="single" w:sz="4" w:space="0" w:color="000000"/>
              <w:right w:val="single" w:sz="8" w:space="0" w:color="000000"/>
            </w:tcBorders>
            <w:shd w:val="clear" w:color="auto" w:fill="auto"/>
            <w:tcMar>
              <w:top w:w="80" w:type="dxa"/>
              <w:left w:w="80" w:type="dxa"/>
              <w:bottom w:w="80" w:type="dxa"/>
              <w:right w:w="80" w:type="dxa"/>
            </w:tcMar>
            <w:vAlign w:val="center"/>
          </w:tcPr>
          <w:p w14:paraId="414F5167" w14:textId="77777777" w:rsidR="00212CA1" w:rsidRPr="00E50925" w:rsidRDefault="00223C7D" w:rsidP="00C75FB1">
            <w:pPr>
              <w:pStyle w:val="Body"/>
              <w:spacing w:before="0"/>
              <w:jc w:val="center"/>
              <w:rPr>
                <w:color w:val="auto"/>
                <w:sz w:val="18"/>
                <w:szCs w:val="18"/>
              </w:rPr>
            </w:pPr>
            <w:r w:rsidRPr="00E50925">
              <w:rPr>
                <w:b/>
                <w:bCs/>
                <w:color w:val="auto"/>
                <w:sz w:val="18"/>
                <w:szCs w:val="18"/>
              </w:rPr>
              <w:t>Purpose and use</w:t>
            </w:r>
          </w:p>
        </w:tc>
      </w:tr>
      <w:tr w:rsidR="00E50925" w:rsidRPr="00E50925" w14:paraId="56BF94A2" w14:textId="77777777" w:rsidTr="00E50925">
        <w:trPr>
          <w:trHeight w:val="27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57E75C" w14:textId="77777777" w:rsidR="00212CA1" w:rsidRPr="00E50925" w:rsidRDefault="00223C7D" w:rsidP="00C75FB1">
            <w:pPr>
              <w:pStyle w:val="Body"/>
              <w:spacing w:before="0"/>
              <w:jc w:val="center"/>
              <w:rPr>
                <w:color w:val="auto"/>
                <w:sz w:val="18"/>
                <w:szCs w:val="18"/>
              </w:rPr>
            </w:pPr>
            <w:r w:rsidRPr="00E50925">
              <w:rPr>
                <w:color w:val="auto"/>
                <w:sz w:val="18"/>
                <w:szCs w:val="18"/>
              </w:rPr>
              <w:t>NY/T 1705-2009</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053AC4E" w14:textId="77777777" w:rsidR="00212CA1" w:rsidRPr="00E50925" w:rsidRDefault="00223C7D" w:rsidP="00C75FB1">
            <w:pPr>
              <w:pStyle w:val="Body"/>
              <w:spacing w:before="0"/>
              <w:jc w:val="left"/>
              <w:rPr>
                <w:color w:val="auto"/>
                <w:sz w:val="18"/>
                <w:szCs w:val="18"/>
              </w:rPr>
            </w:pPr>
            <w:r w:rsidRPr="00E50925">
              <w:rPr>
                <w:color w:val="auto"/>
                <w:sz w:val="18"/>
                <w:szCs w:val="18"/>
              </w:rPr>
              <w:t>Alien insect risk analysis technical regulation</w:t>
            </w:r>
            <w:r w:rsidRPr="00E50925">
              <w:rPr>
                <w:i/>
                <w:iCs/>
                <w:color w:val="auto"/>
                <w:kern w:val="24"/>
                <w:sz w:val="18"/>
                <w:szCs w:val="18"/>
              </w:rPr>
              <w:t xml:space="preserve"> </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5061E28"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Standardize the steps, methods and indicator systems for risk analysis of </w:t>
            </w:r>
            <w:r w:rsidRPr="00E50925">
              <w:rPr>
                <w:i/>
                <w:iCs/>
                <w:color w:val="auto"/>
                <w:sz w:val="18"/>
                <w:szCs w:val="18"/>
              </w:rPr>
              <w:t>Brontispa longissima</w:t>
            </w:r>
            <w:r w:rsidRPr="00E50925">
              <w:rPr>
                <w:color w:val="auto"/>
                <w:sz w:val="18"/>
                <w:szCs w:val="18"/>
              </w:rPr>
              <w:t xml:space="preserve"> to provide a scientific evaluation method for preventing the invasion.</w:t>
            </w:r>
          </w:p>
        </w:tc>
      </w:tr>
      <w:tr w:rsidR="00E50925" w:rsidRPr="00E50925" w14:paraId="0FE25ACE" w14:textId="77777777">
        <w:trPr>
          <w:trHeight w:val="6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EB5FC39" w14:textId="77777777" w:rsidR="00212CA1" w:rsidRPr="00E50925" w:rsidRDefault="00223C7D" w:rsidP="00C75FB1">
            <w:pPr>
              <w:pStyle w:val="Body"/>
              <w:spacing w:before="0"/>
              <w:jc w:val="center"/>
              <w:rPr>
                <w:color w:val="auto"/>
                <w:sz w:val="18"/>
                <w:szCs w:val="18"/>
              </w:rPr>
            </w:pPr>
            <w:r w:rsidRPr="00E50925">
              <w:rPr>
                <w:color w:val="auto"/>
                <w:sz w:val="18"/>
                <w:szCs w:val="18"/>
              </w:rPr>
              <w:t>NY/T 1706-2009</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699C35C"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Alien insect risk analysis technical regulation : </w:t>
            </w:r>
            <w:r w:rsidRPr="00E50925">
              <w:rPr>
                <w:i/>
                <w:iCs/>
                <w:color w:val="auto"/>
                <w:sz w:val="18"/>
                <w:szCs w:val="18"/>
              </w:rPr>
              <w:t>Rhynchophorus ferrugineus</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E8AA85" w14:textId="77777777" w:rsidR="00212CA1" w:rsidRPr="00E50925" w:rsidRDefault="00223C7D" w:rsidP="00C75FB1">
            <w:pPr>
              <w:pStyle w:val="Body"/>
              <w:spacing w:before="0"/>
              <w:jc w:val="left"/>
              <w:rPr>
                <w:color w:val="auto"/>
                <w:sz w:val="18"/>
                <w:szCs w:val="18"/>
              </w:rPr>
            </w:pPr>
            <w:r w:rsidRPr="00E50925">
              <w:rPr>
                <w:color w:val="auto"/>
                <w:sz w:val="18"/>
                <w:szCs w:val="18"/>
              </w:rPr>
              <w:t>Standardize the steps, methods and indicator systems for risk analysis of red palm weevil, and provide scientific evaluation methods for preventing red palm weevil invasion.</w:t>
            </w:r>
          </w:p>
        </w:tc>
      </w:tr>
      <w:tr w:rsidR="00E50925" w:rsidRPr="00E50925" w14:paraId="79CC6004" w14:textId="77777777">
        <w:trPr>
          <w:trHeight w:val="6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C243EF" w14:textId="77777777" w:rsidR="00212CA1" w:rsidRPr="00E50925" w:rsidRDefault="00223C7D" w:rsidP="00C75FB1">
            <w:pPr>
              <w:pStyle w:val="Body"/>
              <w:spacing w:before="0"/>
              <w:jc w:val="center"/>
              <w:rPr>
                <w:color w:val="auto"/>
                <w:sz w:val="18"/>
                <w:szCs w:val="18"/>
              </w:rPr>
            </w:pPr>
            <w:r w:rsidRPr="00E50925">
              <w:rPr>
                <w:color w:val="auto"/>
                <w:sz w:val="18"/>
                <w:szCs w:val="18"/>
              </w:rPr>
              <w:t>NY/T 1707-2009</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CB52362"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Alien plant risk analysis technical regulation : </w:t>
            </w:r>
            <w:r w:rsidRPr="00E50925">
              <w:rPr>
                <w:i/>
                <w:iCs/>
                <w:color w:val="auto"/>
                <w:sz w:val="18"/>
                <w:szCs w:val="18"/>
              </w:rPr>
              <w:t>Chromolaena odorata</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1B2E4F"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Standardize the steps, methods and indicator systems for </w:t>
            </w:r>
            <w:r w:rsidRPr="00E50925">
              <w:rPr>
                <w:i/>
                <w:iCs/>
                <w:color w:val="auto"/>
                <w:sz w:val="18"/>
                <w:szCs w:val="18"/>
              </w:rPr>
              <w:t>Chromolaena odorata</w:t>
            </w:r>
            <w:r w:rsidRPr="00E50925">
              <w:rPr>
                <w:color w:val="auto"/>
                <w:sz w:val="18"/>
                <w:szCs w:val="18"/>
              </w:rPr>
              <w:t xml:space="preserve"> risk analysis to provide a scientific evaluation method for preventing aircraft grass invasion.</w:t>
            </w:r>
          </w:p>
        </w:tc>
      </w:tr>
      <w:tr w:rsidR="00E50925" w:rsidRPr="00E50925" w14:paraId="0152C427" w14:textId="77777777">
        <w:trPr>
          <w:trHeight w:val="8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8C790F" w14:textId="77777777" w:rsidR="00212CA1" w:rsidRPr="00E50925" w:rsidRDefault="00223C7D" w:rsidP="00C75FB1">
            <w:pPr>
              <w:pStyle w:val="Body"/>
              <w:spacing w:before="0"/>
              <w:jc w:val="center"/>
              <w:rPr>
                <w:color w:val="auto"/>
                <w:sz w:val="18"/>
                <w:szCs w:val="18"/>
              </w:rPr>
            </w:pPr>
            <w:r w:rsidRPr="00E50925">
              <w:rPr>
                <w:color w:val="auto"/>
                <w:sz w:val="18"/>
                <w:szCs w:val="18"/>
              </w:rPr>
              <w:t>NY/T 1861-2010</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80CF4D1" w14:textId="77777777" w:rsidR="00212CA1" w:rsidRPr="00E50925" w:rsidRDefault="00223C7D" w:rsidP="00C75FB1">
            <w:pPr>
              <w:pStyle w:val="Body"/>
              <w:spacing w:before="0"/>
              <w:jc w:val="left"/>
              <w:rPr>
                <w:color w:val="auto"/>
                <w:sz w:val="18"/>
                <w:szCs w:val="18"/>
              </w:rPr>
            </w:pPr>
            <w:r w:rsidRPr="00E50925">
              <w:rPr>
                <w:color w:val="auto"/>
                <w:sz w:val="18"/>
                <w:szCs w:val="18"/>
              </w:rPr>
              <w:t>Technical regulations for the census of exotic herbs</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418AA87" w14:textId="77777777" w:rsidR="00212CA1" w:rsidRPr="00E50925" w:rsidRDefault="00223C7D" w:rsidP="00C75FB1">
            <w:pPr>
              <w:pStyle w:val="Body"/>
              <w:spacing w:before="0"/>
              <w:jc w:val="left"/>
              <w:rPr>
                <w:color w:val="auto"/>
                <w:sz w:val="18"/>
                <w:szCs w:val="18"/>
              </w:rPr>
            </w:pPr>
            <w:r w:rsidRPr="00E50925">
              <w:rPr>
                <w:color w:val="auto"/>
                <w:sz w:val="18"/>
                <w:szCs w:val="18"/>
              </w:rPr>
              <w:t>Standardize the procedures, methods, data collection and analysis methods for the census of exotic herbaceous plants, and provide technical guidance for the county-level agricultural technology department to carry out the census work of foreign weeds.</w:t>
            </w:r>
          </w:p>
        </w:tc>
      </w:tr>
      <w:tr w:rsidR="00E50925" w:rsidRPr="00E50925" w14:paraId="0F50252C" w14:textId="77777777">
        <w:trPr>
          <w:trHeight w:val="8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3BCE1A" w14:textId="77777777" w:rsidR="00212CA1" w:rsidRPr="00E50925" w:rsidRDefault="00223C7D" w:rsidP="00C75FB1">
            <w:pPr>
              <w:pStyle w:val="Body"/>
              <w:spacing w:before="0"/>
              <w:jc w:val="center"/>
              <w:rPr>
                <w:color w:val="auto"/>
                <w:sz w:val="18"/>
                <w:szCs w:val="18"/>
              </w:rPr>
            </w:pPr>
            <w:r w:rsidRPr="00E50925">
              <w:rPr>
                <w:color w:val="auto"/>
                <w:sz w:val="18"/>
                <w:szCs w:val="18"/>
              </w:rPr>
              <w:t>NY/T 1862-2010</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45EB5A8"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Alien Invasive Plant Monitoring Technical Regulations : </w:t>
            </w:r>
            <w:r w:rsidRPr="00E50925">
              <w:rPr>
                <w:i/>
                <w:iCs/>
                <w:color w:val="auto"/>
                <w:sz w:val="18"/>
                <w:szCs w:val="18"/>
              </w:rPr>
              <w:t>Solidago canadensis</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06BB6CA" w14:textId="77777777" w:rsidR="00212CA1" w:rsidRPr="00E50925" w:rsidRDefault="00223C7D" w:rsidP="00C75FB1">
            <w:pPr>
              <w:pStyle w:val="Body"/>
              <w:spacing w:before="0"/>
              <w:jc w:val="left"/>
              <w:rPr>
                <w:color w:val="auto"/>
                <w:sz w:val="18"/>
                <w:szCs w:val="18"/>
              </w:rPr>
            </w:pPr>
            <w:r w:rsidRPr="00E50925">
              <w:rPr>
                <w:color w:val="auto"/>
                <w:sz w:val="18"/>
                <w:szCs w:val="18"/>
              </w:rPr>
              <w:t>Standardize the dynamic monitoring methods, data collection and analysis methods for the occurrence of Canada goldenrod, and provide technical guidance for county-level agricultural technology departments to carry out monitoring work.</w:t>
            </w:r>
          </w:p>
        </w:tc>
      </w:tr>
      <w:tr w:rsidR="00E50925" w:rsidRPr="00E50925" w14:paraId="356A2BC9" w14:textId="77777777">
        <w:trPr>
          <w:trHeight w:val="8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0AECEE5" w14:textId="77777777" w:rsidR="00212CA1" w:rsidRPr="00E50925" w:rsidRDefault="00223C7D" w:rsidP="00C75FB1">
            <w:pPr>
              <w:pStyle w:val="Body"/>
              <w:spacing w:before="0"/>
              <w:jc w:val="center"/>
              <w:rPr>
                <w:color w:val="auto"/>
                <w:sz w:val="18"/>
                <w:szCs w:val="18"/>
              </w:rPr>
            </w:pPr>
            <w:r w:rsidRPr="00E50925">
              <w:rPr>
                <w:color w:val="auto"/>
                <w:sz w:val="18"/>
                <w:szCs w:val="18"/>
              </w:rPr>
              <w:t>NY/T 1863-2010</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D43ECBA" w14:textId="77777777" w:rsidR="00212CA1" w:rsidRPr="00E50925" w:rsidRDefault="00223C7D" w:rsidP="00C75FB1">
            <w:pPr>
              <w:pStyle w:val="Body"/>
              <w:spacing w:before="0"/>
              <w:jc w:val="left"/>
              <w:rPr>
                <w:color w:val="auto"/>
                <w:sz w:val="18"/>
                <w:szCs w:val="18"/>
              </w:rPr>
            </w:pPr>
            <w:r w:rsidRPr="00E50925">
              <w:rPr>
                <w:color w:val="auto"/>
                <w:sz w:val="18"/>
                <w:szCs w:val="18"/>
              </w:rPr>
              <w:t>Alien invasive plant monitoring technical regulation</w:t>
            </w:r>
            <w:r w:rsidRPr="00E50925">
              <w:rPr>
                <w:i/>
                <w:iCs/>
                <w:color w:val="auto"/>
                <w:sz w:val="18"/>
                <w:szCs w:val="18"/>
              </w:rPr>
              <w:t xml:space="preserve"> :Chromolaena odorata</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1DD64A0"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Standardize the dynamic monitoring methods, data collection and analysis methods of </w:t>
            </w:r>
            <w:r w:rsidRPr="00E50925">
              <w:rPr>
                <w:i/>
                <w:iCs/>
                <w:color w:val="auto"/>
                <w:sz w:val="18"/>
                <w:szCs w:val="18"/>
              </w:rPr>
              <w:t>Chromolaena odorata</w:t>
            </w:r>
            <w:r w:rsidRPr="00E50925">
              <w:rPr>
                <w:color w:val="auto"/>
                <w:sz w:val="18"/>
                <w:szCs w:val="18"/>
              </w:rPr>
              <w:t>, and provide technical guidance for county-level agricultural technology departments to carry out monitoring work.</w:t>
            </w:r>
          </w:p>
        </w:tc>
      </w:tr>
      <w:tr w:rsidR="00E50925" w:rsidRPr="00E50925" w14:paraId="667E382B" w14:textId="77777777">
        <w:trPr>
          <w:trHeight w:val="8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51E99CF" w14:textId="77777777" w:rsidR="00212CA1" w:rsidRPr="00E50925" w:rsidRDefault="00223C7D" w:rsidP="00C75FB1">
            <w:pPr>
              <w:pStyle w:val="Body"/>
              <w:spacing w:before="0"/>
              <w:jc w:val="center"/>
              <w:rPr>
                <w:color w:val="auto"/>
                <w:sz w:val="18"/>
                <w:szCs w:val="18"/>
              </w:rPr>
            </w:pPr>
            <w:r w:rsidRPr="00E50925">
              <w:rPr>
                <w:color w:val="auto"/>
                <w:sz w:val="18"/>
                <w:szCs w:val="18"/>
              </w:rPr>
              <w:t>NY/T 1864-2010</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FF613B" w14:textId="77777777" w:rsidR="00212CA1" w:rsidRPr="00E50925" w:rsidRDefault="00223C7D" w:rsidP="00C75FB1">
            <w:pPr>
              <w:pStyle w:val="Body"/>
              <w:spacing w:before="0"/>
              <w:jc w:val="left"/>
              <w:rPr>
                <w:color w:val="auto"/>
                <w:sz w:val="18"/>
                <w:szCs w:val="18"/>
              </w:rPr>
            </w:pPr>
            <w:r w:rsidRPr="00E50925">
              <w:rPr>
                <w:color w:val="auto"/>
                <w:sz w:val="18"/>
                <w:szCs w:val="18"/>
              </w:rPr>
              <w:t>Alien Invasive Plant Monitoring Technical Regulations :</w:t>
            </w:r>
            <w:r w:rsidRPr="00E50925">
              <w:rPr>
                <w:i/>
                <w:iCs/>
                <w:color w:val="auto"/>
                <w:sz w:val="18"/>
                <w:szCs w:val="18"/>
              </w:rPr>
              <w:t>Eupatorium adenophorum</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D41F5C3" w14:textId="77777777" w:rsidR="00212CA1" w:rsidRPr="00E50925" w:rsidRDefault="00223C7D" w:rsidP="00C75FB1">
            <w:pPr>
              <w:pStyle w:val="Body"/>
              <w:spacing w:before="0"/>
              <w:jc w:val="left"/>
              <w:rPr>
                <w:color w:val="auto"/>
                <w:sz w:val="18"/>
                <w:szCs w:val="18"/>
              </w:rPr>
            </w:pPr>
            <w:r w:rsidRPr="00E50925">
              <w:rPr>
                <w:color w:val="auto"/>
                <w:sz w:val="18"/>
                <w:szCs w:val="18"/>
              </w:rPr>
              <w:t>Standardize the dynamic monitoring methods, data collection and analysis methods of crofton weed, and provide technical guidance for county-level agricultural technology departments to carry out monitoring work.</w:t>
            </w:r>
          </w:p>
        </w:tc>
      </w:tr>
      <w:tr w:rsidR="00E50925" w:rsidRPr="00E50925" w14:paraId="467FB6DC" w14:textId="77777777">
        <w:trPr>
          <w:trHeight w:val="8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3DAD0E" w14:textId="77777777" w:rsidR="00212CA1" w:rsidRPr="00E50925" w:rsidRDefault="00223C7D" w:rsidP="00C75FB1">
            <w:pPr>
              <w:pStyle w:val="Body"/>
              <w:spacing w:before="0"/>
              <w:jc w:val="center"/>
              <w:rPr>
                <w:color w:val="auto"/>
                <w:sz w:val="18"/>
                <w:szCs w:val="18"/>
              </w:rPr>
            </w:pPr>
            <w:r w:rsidRPr="00E50925">
              <w:rPr>
                <w:color w:val="auto"/>
                <w:sz w:val="18"/>
                <w:szCs w:val="18"/>
              </w:rPr>
              <w:t>NY/T 1865-2010</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24A6FC" w14:textId="77777777" w:rsidR="00212CA1" w:rsidRPr="00E50925" w:rsidRDefault="00223C7D" w:rsidP="00C75FB1">
            <w:pPr>
              <w:pStyle w:val="Body"/>
              <w:spacing w:before="0"/>
              <w:jc w:val="left"/>
              <w:rPr>
                <w:color w:val="auto"/>
                <w:sz w:val="18"/>
                <w:szCs w:val="18"/>
              </w:rPr>
            </w:pPr>
            <w:r w:rsidRPr="00E50925">
              <w:rPr>
                <w:color w:val="auto"/>
                <w:sz w:val="18"/>
                <w:szCs w:val="18"/>
              </w:rPr>
              <w:t>Alien Invasive Plant Monitoring Technical Regulations :</w:t>
            </w:r>
            <w:r w:rsidRPr="00E50925">
              <w:rPr>
                <w:i/>
                <w:iCs/>
                <w:color w:val="auto"/>
                <w:sz w:val="18"/>
                <w:szCs w:val="18"/>
              </w:rPr>
              <w:t xml:space="preserve"> Mikania micrantha</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926F487" w14:textId="77777777" w:rsidR="00212CA1" w:rsidRPr="00E50925" w:rsidRDefault="00223C7D" w:rsidP="00C75FB1">
            <w:pPr>
              <w:pStyle w:val="Body"/>
              <w:spacing w:before="0"/>
              <w:jc w:val="left"/>
              <w:rPr>
                <w:color w:val="auto"/>
                <w:sz w:val="18"/>
                <w:szCs w:val="18"/>
              </w:rPr>
            </w:pPr>
            <w:r w:rsidRPr="00E50925">
              <w:rPr>
                <w:color w:val="auto"/>
                <w:sz w:val="18"/>
                <w:szCs w:val="18"/>
              </w:rPr>
              <w:t>Standardize the dynamic monitoring methods, data collection and analysis methods of mile-a-minute, and provide technical guidance for county-level agricultural technology departments to carry out monitoring work.</w:t>
            </w:r>
          </w:p>
        </w:tc>
      </w:tr>
      <w:tr w:rsidR="00E50925" w:rsidRPr="00E50925" w14:paraId="1C46763F" w14:textId="77777777">
        <w:trPr>
          <w:trHeight w:val="8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C96EB44" w14:textId="77777777" w:rsidR="00212CA1" w:rsidRPr="00E50925" w:rsidRDefault="00223C7D" w:rsidP="00C75FB1">
            <w:pPr>
              <w:pStyle w:val="Body"/>
              <w:spacing w:before="0"/>
              <w:jc w:val="center"/>
              <w:rPr>
                <w:color w:val="auto"/>
                <w:sz w:val="18"/>
                <w:szCs w:val="18"/>
              </w:rPr>
            </w:pPr>
            <w:r w:rsidRPr="00E50925">
              <w:rPr>
                <w:color w:val="auto"/>
                <w:sz w:val="18"/>
                <w:szCs w:val="18"/>
              </w:rPr>
              <w:t>NY/T 1866-2010</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CC6546" w14:textId="77777777" w:rsidR="00212CA1" w:rsidRPr="00E50925" w:rsidRDefault="00223C7D" w:rsidP="00C75FB1">
            <w:pPr>
              <w:pStyle w:val="Body"/>
              <w:spacing w:before="0"/>
              <w:jc w:val="left"/>
              <w:rPr>
                <w:color w:val="auto"/>
                <w:sz w:val="18"/>
                <w:szCs w:val="18"/>
              </w:rPr>
            </w:pPr>
            <w:r w:rsidRPr="00E50925">
              <w:rPr>
                <w:color w:val="auto"/>
                <w:sz w:val="18"/>
                <w:szCs w:val="18"/>
              </w:rPr>
              <w:t>Alien invasive plant monitoring technical regulation:</w:t>
            </w:r>
            <w:r w:rsidRPr="00E50925">
              <w:rPr>
                <w:i/>
                <w:iCs/>
                <w:color w:val="auto"/>
                <w:sz w:val="18"/>
                <w:szCs w:val="18"/>
              </w:rPr>
              <w:t xml:space="preserve"> Flaveria bidentis </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055F28B"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Standardize the dynamic monitoring methods, data collection and analysis methods of </w:t>
            </w:r>
            <w:r w:rsidRPr="00E50925">
              <w:rPr>
                <w:i/>
                <w:iCs/>
                <w:color w:val="auto"/>
                <w:sz w:val="18"/>
                <w:szCs w:val="18"/>
              </w:rPr>
              <w:t>Flaveria bidentis</w:t>
            </w:r>
            <w:r w:rsidRPr="00E50925">
              <w:rPr>
                <w:color w:val="auto"/>
                <w:sz w:val="18"/>
                <w:szCs w:val="18"/>
              </w:rPr>
              <w:t>, and provide technical guidance for county-level agricultural technology departments to carry out monitoring work.</w:t>
            </w:r>
          </w:p>
        </w:tc>
      </w:tr>
      <w:tr w:rsidR="00E50925" w:rsidRPr="00E50925" w14:paraId="1B227E18" w14:textId="77777777">
        <w:trPr>
          <w:trHeight w:val="6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3307C2" w14:textId="77777777" w:rsidR="00212CA1" w:rsidRPr="00E50925" w:rsidRDefault="00223C7D" w:rsidP="00C75FB1">
            <w:pPr>
              <w:pStyle w:val="Body"/>
              <w:spacing w:before="0"/>
              <w:jc w:val="center"/>
              <w:rPr>
                <w:color w:val="auto"/>
                <w:sz w:val="18"/>
                <w:szCs w:val="18"/>
              </w:rPr>
            </w:pPr>
            <w:r w:rsidRPr="00E50925">
              <w:rPr>
                <w:color w:val="auto"/>
                <w:sz w:val="18"/>
                <w:szCs w:val="18"/>
              </w:rPr>
              <w:t>NY/T 2151-2012</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EBD7224" w14:textId="77777777" w:rsidR="00212CA1" w:rsidRPr="00E50925" w:rsidRDefault="00223C7D" w:rsidP="00C75FB1">
            <w:pPr>
              <w:pStyle w:val="Body"/>
              <w:spacing w:before="0"/>
              <w:jc w:val="left"/>
              <w:rPr>
                <w:color w:val="auto"/>
                <w:sz w:val="18"/>
                <w:szCs w:val="18"/>
              </w:rPr>
            </w:pPr>
            <w:r w:rsidRPr="00E50925">
              <w:rPr>
                <w:color w:val="auto"/>
                <w:sz w:val="18"/>
                <w:szCs w:val="18"/>
              </w:rPr>
              <w:t>Technical rules for comprehensive prevention and control of</w:t>
            </w:r>
            <w:r w:rsidRPr="00E50925">
              <w:rPr>
                <w:i/>
                <w:iCs/>
                <w:color w:val="auto"/>
                <w:sz w:val="18"/>
                <w:szCs w:val="18"/>
              </w:rPr>
              <w:t xml:space="preserve"> </w:t>
            </w:r>
            <w:r w:rsidRPr="00E50925">
              <w:rPr>
                <w:color w:val="auto"/>
                <w:sz w:val="18"/>
                <w:szCs w:val="18"/>
              </w:rPr>
              <w:t>mile-a-minute</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4D0D905" w14:textId="77777777" w:rsidR="00212CA1" w:rsidRPr="00E50925" w:rsidRDefault="00223C7D" w:rsidP="00C75FB1">
            <w:pPr>
              <w:pStyle w:val="Body"/>
              <w:spacing w:before="0"/>
              <w:jc w:val="left"/>
              <w:rPr>
                <w:color w:val="auto"/>
                <w:sz w:val="18"/>
                <w:szCs w:val="18"/>
              </w:rPr>
            </w:pPr>
            <w:r w:rsidRPr="00E50925">
              <w:rPr>
                <w:color w:val="auto"/>
                <w:sz w:val="18"/>
                <w:szCs w:val="18"/>
              </w:rPr>
              <w:t>Standardize the technical indicators of the prevention and control of mile-a-minute, the ecological environment, the precautions and the effect evaluation of the technology.</w:t>
            </w:r>
          </w:p>
        </w:tc>
      </w:tr>
      <w:tr w:rsidR="00E50925" w:rsidRPr="00E50925" w14:paraId="60638BDE" w14:textId="77777777">
        <w:trPr>
          <w:trHeight w:val="8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4C1A11" w14:textId="77777777" w:rsidR="00212CA1" w:rsidRPr="00E50925" w:rsidRDefault="00223C7D" w:rsidP="00C75FB1">
            <w:pPr>
              <w:pStyle w:val="Body"/>
              <w:spacing w:before="0"/>
              <w:jc w:val="center"/>
              <w:rPr>
                <w:color w:val="auto"/>
                <w:sz w:val="18"/>
                <w:szCs w:val="18"/>
              </w:rPr>
            </w:pPr>
            <w:r w:rsidRPr="00E50925">
              <w:rPr>
                <w:color w:val="auto"/>
                <w:sz w:val="18"/>
                <w:szCs w:val="18"/>
              </w:rPr>
              <w:t>NY/T 2152-2012</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390AC42"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Technical specification for comprehensive control of </w:t>
            </w:r>
            <w:r w:rsidRPr="00E50925">
              <w:rPr>
                <w:i/>
                <w:iCs/>
                <w:color w:val="auto"/>
                <w:sz w:val="18"/>
                <w:szCs w:val="18"/>
              </w:rPr>
              <w:t>Pomacea canaliculata</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02D2EA8" w14:textId="77777777" w:rsidR="00212CA1" w:rsidRPr="00E50925" w:rsidRDefault="00223C7D" w:rsidP="00C75FB1">
            <w:pPr>
              <w:pStyle w:val="Body"/>
              <w:spacing w:before="0"/>
              <w:rPr>
                <w:color w:val="auto"/>
                <w:sz w:val="18"/>
                <w:szCs w:val="18"/>
              </w:rPr>
            </w:pPr>
            <w:r w:rsidRPr="00E50925">
              <w:rPr>
                <w:color w:val="auto"/>
                <w:sz w:val="18"/>
                <w:szCs w:val="18"/>
              </w:rPr>
              <w:t xml:space="preserve">Standardize the technical indicators, the scope of application, the precautions and the effect evaluation of the prevention and control of </w:t>
            </w:r>
            <w:r w:rsidRPr="00E50925">
              <w:rPr>
                <w:i/>
                <w:iCs/>
                <w:color w:val="auto"/>
                <w:sz w:val="18"/>
                <w:szCs w:val="18"/>
              </w:rPr>
              <w:t>Pomacea canaliculata</w:t>
            </w:r>
            <w:r w:rsidRPr="00E50925">
              <w:rPr>
                <w:color w:val="auto"/>
                <w:sz w:val="18"/>
                <w:szCs w:val="18"/>
              </w:rPr>
              <w:t xml:space="preserve"> </w:t>
            </w:r>
          </w:p>
        </w:tc>
      </w:tr>
      <w:tr w:rsidR="00E50925" w:rsidRPr="00E50925" w14:paraId="2C087171" w14:textId="77777777">
        <w:trPr>
          <w:trHeight w:val="6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F99D43" w14:textId="77777777" w:rsidR="00212CA1" w:rsidRPr="00E50925" w:rsidRDefault="00223C7D" w:rsidP="00C75FB1">
            <w:pPr>
              <w:pStyle w:val="Body"/>
              <w:spacing w:before="0"/>
              <w:jc w:val="center"/>
              <w:rPr>
                <w:color w:val="auto"/>
                <w:sz w:val="18"/>
                <w:szCs w:val="18"/>
              </w:rPr>
            </w:pPr>
            <w:r w:rsidRPr="00E50925">
              <w:rPr>
                <w:color w:val="auto"/>
                <w:sz w:val="18"/>
                <w:szCs w:val="18"/>
              </w:rPr>
              <w:t>NY/T 2153-2012</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1304DB"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Technical regulations for comprehensive control of </w:t>
            </w:r>
            <w:r w:rsidRPr="00E50925">
              <w:rPr>
                <w:i/>
                <w:iCs/>
                <w:color w:val="auto"/>
                <w:sz w:val="18"/>
                <w:szCs w:val="18"/>
              </w:rPr>
              <w:t>Alternanthera philoxeroides</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AE2684" w14:textId="77777777" w:rsidR="00212CA1" w:rsidRPr="00E50925" w:rsidRDefault="00223C7D" w:rsidP="00C75FB1">
            <w:pPr>
              <w:pStyle w:val="Body"/>
              <w:spacing w:before="0"/>
              <w:jc w:val="left"/>
              <w:rPr>
                <w:color w:val="auto"/>
                <w:sz w:val="18"/>
                <w:szCs w:val="18"/>
              </w:rPr>
            </w:pPr>
            <w:r w:rsidRPr="00E50925">
              <w:rPr>
                <w:color w:val="auto"/>
                <w:sz w:val="18"/>
                <w:szCs w:val="18"/>
              </w:rPr>
              <w:t>Standardize the technical indicators, technical application scope, precautions and effect evaluation of the prevention and control of alligator weed.</w:t>
            </w:r>
          </w:p>
        </w:tc>
      </w:tr>
      <w:tr w:rsidR="00E50925" w:rsidRPr="00E50925" w14:paraId="70E4C2B2" w14:textId="77777777">
        <w:trPr>
          <w:trHeight w:val="6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AF4CD92" w14:textId="77777777" w:rsidR="00212CA1" w:rsidRPr="00E50925" w:rsidRDefault="00223C7D" w:rsidP="00C75FB1">
            <w:pPr>
              <w:pStyle w:val="Body"/>
              <w:spacing w:before="0"/>
              <w:jc w:val="center"/>
              <w:rPr>
                <w:color w:val="auto"/>
                <w:sz w:val="18"/>
                <w:szCs w:val="18"/>
              </w:rPr>
            </w:pPr>
            <w:r w:rsidRPr="00E50925">
              <w:rPr>
                <w:color w:val="auto"/>
                <w:sz w:val="18"/>
                <w:szCs w:val="18"/>
              </w:rPr>
              <w:t>NY/T 2154-2012</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7F4BDA"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Technical regulations for comprehensive control of </w:t>
            </w:r>
            <w:r w:rsidRPr="00E50925">
              <w:rPr>
                <w:i/>
                <w:iCs/>
                <w:color w:val="auto"/>
                <w:sz w:val="18"/>
                <w:szCs w:val="18"/>
              </w:rPr>
              <w:t>Eupatorium adenophorum</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8DE707" w14:textId="77777777" w:rsidR="00212CA1" w:rsidRPr="00E50925" w:rsidRDefault="00223C7D" w:rsidP="00C75FB1">
            <w:pPr>
              <w:pStyle w:val="Body"/>
              <w:spacing w:before="0"/>
              <w:jc w:val="left"/>
              <w:rPr>
                <w:color w:val="auto"/>
                <w:sz w:val="18"/>
                <w:szCs w:val="18"/>
              </w:rPr>
            </w:pPr>
            <w:r w:rsidRPr="00E50925">
              <w:rPr>
                <w:color w:val="auto"/>
                <w:sz w:val="18"/>
                <w:szCs w:val="18"/>
              </w:rPr>
              <w:t>Standardize the technical indicators for the prevention and control of crofton weed</w:t>
            </w:r>
            <w:r w:rsidRPr="00E50925">
              <w:rPr>
                <w:i/>
                <w:iCs/>
                <w:color w:val="auto"/>
                <w:sz w:val="18"/>
                <w:szCs w:val="18"/>
              </w:rPr>
              <w:t>,</w:t>
            </w:r>
            <w:r w:rsidRPr="00E50925">
              <w:rPr>
                <w:color w:val="auto"/>
                <w:sz w:val="18"/>
                <w:szCs w:val="18"/>
              </w:rPr>
              <w:t xml:space="preserve"> the ecological environment, the precautions and the effect evaluation.</w:t>
            </w:r>
          </w:p>
        </w:tc>
      </w:tr>
      <w:tr w:rsidR="00E50925" w:rsidRPr="00E50925" w14:paraId="32099D2A" w14:textId="77777777">
        <w:trPr>
          <w:trHeight w:val="8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0E07A0" w14:textId="77777777" w:rsidR="00212CA1" w:rsidRPr="00E50925" w:rsidRDefault="00223C7D" w:rsidP="00C75FB1">
            <w:pPr>
              <w:pStyle w:val="Body"/>
              <w:spacing w:before="0"/>
              <w:jc w:val="center"/>
              <w:rPr>
                <w:color w:val="auto"/>
                <w:sz w:val="18"/>
                <w:szCs w:val="18"/>
              </w:rPr>
            </w:pPr>
            <w:r w:rsidRPr="00E50925">
              <w:rPr>
                <w:color w:val="auto"/>
                <w:sz w:val="18"/>
                <w:szCs w:val="18"/>
              </w:rPr>
              <w:t>NY/T 2155-2012</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473A67" w14:textId="77777777" w:rsidR="00212CA1" w:rsidRPr="00E50925" w:rsidRDefault="00223C7D" w:rsidP="00C75FB1">
            <w:pPr>
              <w:pStyle w:val="Body"/>
              <w:spacing w:before="0"/>
              <w:jc w:val="left"/>
              <w:rPr>
                <w:color w:val="auto"/>
                <w:sz w:val="18"/>
                <w:szCs w:val="18"/>
              </w:rPr>
            </w:pPr>
            <w:r w:rsidRPr="00E50925">
              <w:rPr>
                <w:color w:val="auto"/>
                <w:sz w:val="18"/>
                <w:szCs w:val="18"/>
              </w:rPr>
              <w:t>Alien Invasive Weeds Eradication Guide</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3983A83" w14:textId="77777777" w:rsidR="00212CA1" w:rsidRPr="00E50925" w:rsidRDefault="00223C7D" w:rsidP="00C75FB1">
            <w:pPr>
              <w:pStyle w:val="Body"/>
              <w:spacing w:before="0"/>
              <w:jc w:val="left"/>
              <w:rPr>
                <w:color w:val="auto"/>
                <w:sz w:val="18"/>
                <w:szCs w:val="18"/>
              </w:rPr>
            </w:pPr>
            <w:r w:rsidRPr="00E50925">
              <w:rPr>
                <w:color w:val="auto"/>
                <w:sz w:val="18"/>
                <w:szCs w:val="18"/>
              </w:rPr>
              <w:t>Standardize the invasive procedures for invasive weeds to eliminate start-up procedures, technical assessments, and effect assessments, and provide technical guidance for government departments to carry out eradication actions.</w:t>
            </w:r>
          </w:p>
        </w:tc>
      </w:tr>
      <w:tr w:rsidR="00E50925" w:rsidRPr="00E50925" w14:paraId="7A050331" w14:textId="77777777">
        <w:trPr>
          <w:trHeight w:val="6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DF2B8D" w14:textId="77777777" w:rsidR="00212CA1" w:rsidRPr="00E50925" w:rsidRDefault="00223C7D" w:rsidP="00C75FB1">
            <w:pPr>
              <w:pStyle w:val="Body"/>
              <w:spacing w:before="0"/>
              <w:jc w:val="center"/>
              <w:rPr>
                <w:color w:val="auto"/>
                <w:sz w:val="18"/>
                <w:szCs w:val="18"/>
              </w:rPr>
            </w:pPr>
            <w:r w:rsidRPr="00E50925">
              <w:rPr>
                <w:color w:val="auto"/>
                <w:sz w:val="18"/>
                <w:szCs w:val="18"/>
              </w:rPr>
              <w:t>NY/T 2529-2013</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D968B27"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Technical regulations for comprehensive control of </w:t>
            </w:r>
            <w:r w:rsidRPr="00E50925">
              <w:rPr>
                <w:i/>
                <w:iCs/>
                <w:color w:val="auto"/>
                <w:sz w:val="18"/>
                <w:szCs w:val="18"/>
              </w:rPr>
              <w:t>Flaveria bidentis</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3652339"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Standardize the various technical indicators for the prevention and control of </w:t>
            </w:r>
            <w:r w:rsidRPr="00E50925">
              <w:rPr>
                <w:i/>
                <w:iCs/>
                <w:color w:val="auto"/>
                <w:sz w:val="18"/>
                <w:szCs w:val="18"/>
              </w:rPr>
              <w:t>Flaveria bidentis</w:t>
            </w:r>
            <w:r w:rsidRPr="00E50925">
              <w:rPr>
                <w:color w:val="auto"/>
                <w:sz w:val="18"/>
                <w:szCs w:val="18"/>
              </w:rPr>
              <w:t>, the ecological environment applicable to the technology, the precautions, and the effect evaluation.</w:t>
            </w:r>
          </w:p>
        </w:tc>
      </w:tr>
      <w:tr w:rsidR="00E50925" w:rsidRPr="00E50925" w14:paraId="282A1EF7" w14:textId="77777777">
        <w:trPr>
          <w:trHeight w:val="8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586590" w14:textId="77777777" w:rsidR="00212CA1" w:rsidRPr="00E50925" w:rsidRDefault="00223C7D" w:rsidP="00C75FB1">
            <w:pPr>
              <w:pStyle w:val="Body"/>
              <w:spacing w:before="0"/>
              <w:jc w:val="center"/>
              <w:rPr>
                <w:color w:val="auto"/>
                <w:sz w:val="18"/>
                <w:szCs w:val="18"/>
              </w:rPr>
            </w:pPr>
            <w:r w:rsidRPr="00E50925">
              <w:rPr>
                <w:color w:val="auto"/>
                <w:sz w:val="18"/>
                <w:szCs w:val="18"/>
              </w:rPr>
              <w:t>NY/T 2530-2013</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33D1B68" w14:textId="77777777" w:rsidR="00212CA1" w:rsidRPr="00E50925" w:rsidRDefault="00223C7D" w:rsidP="00C75FB1">
            <w:pPr>
              <w:pStyle w:val="Body"/>
              <w:spacing w:before="0"/>
              <w:jc w:val="left"/>
              <w:rPr>
                <w:color w:val="auto"/>
                <w:sz w:val="18"/>
                <w:szCs w:val="18"/>
              </w:rPr>
            </w:pPr>
            <w:r w:rsidRPr="00E50925">
              <w:rPr>
                <w:color w:val="auto"/>
                <w:sz w:val="18"/>
                <w:szCs w:val="18"/>
              </w:rPr>
              <w:t>Alien Invasive Plant Monitoring Technical Regulations</w:t>
            </w:r>
            <w:r w:rsidRPr="00E50925">
              <w:rPr>
                <w:i/>
                <w:iCs/>
                <w:color w:val="auto"/>
                <w:sz w:val="18"/>
                <w:szCs w:val="18"/>
              </w:rPr>
              <w:t xml:space="preserve"> Solanum rostratum</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51334E" w14:textId="77777777" w:rsidR="00212CA1" w:rsidRPr="00E50925" w:rsidRDefault="00223C7D" w:rsidP="00C75FB1">
            <w:pPr>
              <w:pStyle w:val="Body"/>
              <w:spacing w:before="0"/>
              <w:rPr>
                <w:color w:val="auto"/>
                <w:sz w:val="18"/>
                <w:szCs w:val="18"/>
              </w:rPr>
            </w:pPr>
            <w:r w:rsidRPr="00E50925">
              <w:rPr>
                <w:color w:val="auto"/>
                <w:sz w:val="18"/>
                <w:szCs w:val="18"/>
              </w:rPr>
              <w:t xml:space="preserve">Standardize the dynamic monitoring methods, data collection and analysis methods of the </w:t>
            </w:r>
            <w:r w:rsidRPr="00E50925">
              <w:rPr>
                <w:i/>
                <w:iCs/>
                <w:color w:val="auto"/>
                <w:sz w:val="18"/>
                <w:szCs w:val="18"/>
              </w:rPr>
              <w:t>Solanum rostratum</w:t>
            </w:r>
            <w:r w:rsidRPr="00E50925">
              <w:rPr>
                <w:color w:val="auto"/>
                <w:sz w:val="18"/>
                <w:szCs w:val="18"/>
              </w:rPr>
              <w:t>, and provide technical guidance for the county-level agricultural technology departments to carry out monitoring work.</w:t>
            </w:r>
          </w:p>
        </w:tc>
      </w:tr>
      <w:tr w:rsidR="00E50925" w:rsidRPr="00E50925" w14:paraId="0F531B35" w14:textId="77777777">
        <w:trPr>
          <w:trHeight w:val="8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F2A539" w14:textId="77777777" w:rsidR="00212CA1" w:rsidRPr="00E50925" w:rsidRDefault="00223C7D" w:rsidP="00C75FB1">
            <w:pPr>
              <w:pStyle w:val="Body"/>
              <w:spacing w:before="0"/>
              <w:jc w:val="center"/>
              <w:rPr>
                <w:color w:val="auto"/>
                <w:sz w:val="18"/>
                <w:szCs w:val="18"/>
              </w:rPr>
            </w:pPr>
            <w:r w:rsidRPr="00E50925">
              <w:rPr>
                <w:color w:val="auto"/>
                <w:sz w:val="18"/>
                <w:szCs w:val="18"/>
              </w:rPr>
              <w:t>NY/T 2689-2015</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1B95E16" w14:textId="77777777" w:rsidR="00212CA1" w:rsidRPr="00E50925" w:rsidRDefault="00223C7D" w:rsidP="00C75FB1">
            <w:pPr>
              <w:pStyle w:val="Body"/>
              <w:spacing w:before="0"/>
              <w:jc w:val="left"/>
              <w:rPr>
                <w:color w:val="auto"/>
                <w:sz w:val="18"/>
                <w:szCs w:val="18"/>
              </w:rPr>
            </w:pPr>
            <w:r w:rsidRPr="00E50925">
              <w:rPr>
                <w:color w:val="auto"/>
                <w:sz w:val="18"/>
                <w:szCs w:val="18"/>
              </w:rPr>
              <w:t>Alien Invasive Plant Monitoring Technical Regulations</w:t>
            </w:r>
            <w:r w:rsidRPr="00E50925">
              <w:rPr>
                <w:i/>
                <w:iCs/>
                <w:color w:val="auto"/>
                <w:sz w:val="18"/>
                <w:szCs w:val="18"/>
              </w:rPr>
              <w:t xml:space="preserve"> Cenchrus pauciflorus</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5B5EDE" w14:textId="77777777" w:rsidR="00212CA1" w:rsidRPr="00E50925" w:rsidRDefault="00223C7D" w:rsidP="00C75FB1">
            <w:pPr>
              <w:pStyle w:val="Body"/>
              <w:spacing w:before="0"/>
              <w:jc w:val="left"/>
              <w:rPr>
                <w:color w:val="auto"/>
                <w:sz w:val="18"/>
                <w:szCs w:val="18"/>
              </w:rPr>
            </w:pPr>
            <w:r w:rsidRPr="00E50925">
              <w:rPr>
                <w:color w:val="auto"/>
                <w:sz w:val="18"/>
                <w:szCs w:val="18"/>
              </w:rPr>
              <w:t>Standardize the dynamic monitoring methods, data collection and analysis methods for the occurrence of</w:t>
            </w:r>
            <w:r w:rsidRPr="00E50925">
              <w:rPr>
                <w:i/>
                <w:iCs/>
                <w:color w:val="auto"/>
                <w:sz w:val="18"/>
                <w:szCs w:val="18"/>
              </w:rPr>
              <w:t xml:space="preserve"> Cenchrus pauciflorus</w:t>
            </w:r>
            <w:r w:rsidRPr="00E50925">
              <w:rPr>
                <w:color w:val="auto"/>
                <w:sz w:val="18"/>
                <w:szCs w:val="18"/>
              </w:rPr>
              <w:t>, and provide technical guidance for county-level agricultural technology departments to carry out monitoring work.</w:t>
            </w:r>
          </w:p>
        </w:tc>
      </w:tr>
      <w:tr w:rsidR="00E50925" w:rsidRPr="00E50925" w14:paraId="65CE0E6C" w14:textId="77777777">
        <w:trPr>
          <w:trHeight w:val="8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2476858" w14:textId="77777777" w:rsidR="00212CA1" w:rsidRPr="00E50925" w:rsidRDefault="00223C7D" w:rsidP="00C75FB1">
            <w:pPr>
              <w:pStyle w:val="Body"/>
              <w:spacing w:before="0"/>
              <w:jc w:val="center"/>
              <w:rPr>
                <w:color w:val="auto"/>
                <w:sz w:val="18"/>
                <w:szCs w:val="18"/>
              </w:rPr>
            </w:pPr>
            <w:r w:rsidRPr="00E50925">
              <w:rPr>
                <w:color w:val="auto"/>
                <w:sz w:val="18"/>
                <w:szCs w:val="18"/>
              </w:rPr>
              <w:t>NY/T 2688-2015</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7AB244" w14:textId="77777777" w:rsidR="00212CA1" w:rsidRPr="00E50925" w:rsidRDefault="00223C7D" w:rsidP="00C75FB1">
            <w:pPr>
              <w:pStyle w:val="Body"/>
              <w:spacing w:before="0"/>
              <w:jc w:val="left"/>
              <w:rPr>
                <w:color w:val="auto"/>
                <w:sz w:val="18"/>
                <w:szCs w:val="18"/>
              </w:rPr>
            </w:pPr>
            <w:r w:rsidRPr="00E50925">
              <w:rPr>
                <w:color w:val="auto"/>
                <w:sz w:val="18"/>
                <w:szCs w:val="18"/>
              </w:rPr>
              <w:t>Technical Regulations for Monitoring Invasive Plants</w:t>
            </w:r>
            <w:r w:rsidRPr="00E50925">
              <w:rPr>
                <w:i/>
                <w:iCs/>
                <w:color w:val="auto"/>
                <w:kern w:val="24"/>
                <w:sz w:val="18"/>
                <w:szCs w:val="18"/>
              </w:rPr>
              <w:t xml:space="preserve"> </w:t>
            </w:r>
            <w:r w:rsidRPr="00E50925">
              <w:rPr>
                <w:i/>
                <w:iCs/>
                <w:color w:val="auto"/>
                <w:sz w:val="18"/>
                <w:szCs w:val="18"/>
              </w:rPr>
              <w:t xml:space="preserve">Amaranthus palmeri </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159A51" w14:textId="77777777" w:rsidR="00212CA1" w:rsidRPr="00E50925" w:rsidRDefault="00223C7D" w:rsidP="00C75FB1">
            <w:pPr>
              <w:pStyle w:val="Body"/>
              <w:spacing w:before="0"/>
              <w:rPr>
                <w:color w:val="auto"/>
                <w:sz w:val="18"/>
                <w:szCs w:val="18"/>
              </w:rPr>
            </w:pPr>
            <w:r w:rsidRPr="00E50925">
              <w:rPr>
                <w:color w:val="auto"/>
                <w:sz w:val="18"/>
                <w:szCs w:val="18"/>
              </w:rPr>
              <w:t xml:space="preserve">Standardize the dynamic monitoring methods, data collection and analysis methods of </w:t>
            </w:r>
            <w:r w:rsidRPr="00E50925">
              <w:rPr>
                <w:i/>
                <w:iCs/>
                <w:color w:val="auto"/>
                <w:sz w:val="18"/>
                <w:szCs w:val="18"/>
              </w:rPr>
              <w:t xml:space="preserve">Amaranthus palmeri </w:t>
            </w:r>
            <w:r w:rsidRPr="00E50925">
              <w:rPr>
                <w:color w:val="auto"/>
                <w:sz w:val="18"/>
                <w:szCs w:val="18"/>
              </w:rPr>
              <w:t>, and provide technical guidance for county-level agricultural technology departments to carry out monitoring work.</w:t>
            </w:r>
          </w:p>
        </w:tc>
      </w:tr>
      <w:tr w:rsidR="00E50925" w:rsidRPr="00E50925" w14:paraId="768641B7" w14:textId="77777777">
        <w:trPr>
          <w:trHeight w:val="6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0C4391" w14:textId="77777777" w:rsidR="00212CA1" w:rsidRPr="00E50925" w:rsidRDefault="00223C7D" w:rsidP="00C75FB1">
            <w:pPr>
              <w:pStyle w:val="Body"/>
              <w:spacing w:before="0"/>
              <w:jc w:val="center"/>
              <w:rPr>
                <w:color w:val="auto"/>
                <w:sz w:val="18"/>
                <w:szCs w:val="18"/>
              </w:rPr>
            </w:pPr>
            <w:r w:rsidRPr="00E50925">
              <w:rPr>
                <w:color w:val="auto"/>
                <w:sz w:val="18"/>
                <w:szCs w:val="18"/>
              </w:rPr>
              <w:t>NY/T 2687-2015</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88CE98"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Technical Regulations for Integrated Control of </w:t>
            </w:r>
            <w:r w:rsidRPr="00E50925">
              <w:rPr>
                <w:i/>
                <w:iCs/>
                <w:color w:val="auto"/>
                <w:sz w:val="18"/>
                <w:szCs w:val="18"/>
              </w:rPr>
              <w:t>Solanum rostratum</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D6A6A8B" w14:textId="77777777" w:rsidR="00212CA1" w:rsidRPr="00E50925" w:rsidRDefault="00223C7D" w:rsidP="00C75FB1">
            <w:pPr>
              <w:pStyle w:val="Body"/>
              <w:spacing w:before="0"/>
              <w:rPr>
                <w:color w:val="auto"/>
                <w:sz w:val="18"/>
                <w:szCs w:val="18"/>
              </w:rPr>
            </w:pPr>
            <w:r w:rsidRPr="00E50925">
              <w:rPr>
                <w:color w:val="auto"/>
                <w:sz w:val="18"/>
                <w:szCs w:val="18"/>
              </w:rPr>
              <w:t xml:space="preserve">Standardize the technical indicators for the prevention and control of the </w:t>
            </w:r>
            <w:r w:rsidRPr="00E50925">
              <w:rPr>
                <w:i/>
                <w:iCs/>
                <w:color w:val="auto"/>
                <w:sz w:val="18"/>
                <w:szCs w:val="18"/>
              </w:rPr>
              <w:t>Solanum rostratum</w:t>
            </w:r>
            <w:r w:rsidRPr="00E50925">
              <w:rPr>
                <w:color w:val="auto"/>
                <w:sz w:val="18"/>
                <w:szCs w:val="18"/>
              </w:rPr>
              <w:t xml:space="preserve"> and the ecological environment, the precautions and the effect evaluation.</w:t>
            </w:r>
          </w:p>
        </w:tc>
      </w:tr>
      <w:tr w:rsidR="00E50925" w:rsidRPr="00E50925" w14:paraId="1A6A469D" w14:textId="77777777">
        <w:trPr>
          <w:trHeight w:val="8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9406FD" w14:textId="77777777" w:rsidR="00212CA1" w:rsidRPr="00E50925" w:rsidRDefault="00223C7D" w:rsidP="00C75FB1">
            <w:pPr>
              <w:pStyle w:val="Body"/>
              <w:spacing w:before="0"/>
              <w:jc w:val="center"/>
              <w:rPr>
                <w:color w:val="auto"/>
                <w:sz w:val="18"/>
                <w:szCs w:val="18"/>
              </w:rPr>
            </w:pPr>
            <w:r w:rsidRPr="00E50925">
              <w:rPr>
                <w:color w:val="auto"/>
                <w:sz w:val="18"/>
                <w:szCs w:val="18"/>
              </w:rPr>
              <w:t>NY/T 3017-2016</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4DCD4FB" w14:textId="77777777" w:rsidR="00212CA1" w:rsidRPr="00E50925" w:rsidRDefault="00223C7D" w:rsidP="00C75FB1">
            <w:pPr>
              <w:pStyle w:val="Body"/>
              <w:spacing w:before="0"/>
              <w:jc w:val="left"/>
              <w:rPr>
                <w:color w:val="auto"/>
                <w:sz w:val="18"/>
                <w:szCs w:val="18"/>
              </w:rPr>
            </w:pPr>
            <w:r w:rsidRPr="00E50925">
              <w:rPr>
                <w:color w:val="auto"/>
                <w:sz w:val="18"/>
                <w:szCs w:val="18"/>
              </w:rPr>
              <w:t>Alien Invasive Plant Monitoring Technical Regulations</w:t>
            </w:r>
            <w:r w:rsidRPr="00E50925">
              <w:rPr>
                <w:i/>
                <w:iCs/>
                <w:color w:val="auto"/>
                <w:sz w:val="18"/>
                <w:szCs w:val="18"/>
              </w:rPr>
              <w:t xml:space="preserve"> :Parthenium hysterophorus</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6E35615" w14:textId="77777777" w:rsidR="00212CA1" w:rsidRPr="00E50925" w:rsidRDefault="00223C7D" w:rsidP="00C75FB1">
            <w:pPr>
              <w:pStyle w:val="Body"/>
              <w:spacing w:before="0"/>
              <w:rPr>
                <w:color w:val="auto"/>
                <w:sz w:val="18"/>
                <w:szCs w:val="18"/>
              </w:rPr>
            </w:pPr>
            <w:r w:rsidRPr="00E50925">
              <w:rPr>
                <w:color w:val="auto"/>
                <w:sz w:val="18"/>
                <w:szCs w:val="18"/>
              </w:rPr>
              <w:t xml:space="preserve">Standardize the dynamic monitoring methods, data collection and analysis methods of </w:t>
            </w:r>
            <w:r w:rsidRPr="00E50925">
              <w:rPr>
                <w:i/>
                <w:iCs/>
                <w:color w:val="auto"/>
                <w:sz w:val="18"/>
                <w:szCs w:val="18"/>
              </w:rPr>
              <w:t>Parthenium hysterophorus</w:t>
            </w:r>
            <w:r w:rsidRPr="00E50925">
              <w:rPr>
                <w:color w:val="auto"/>
                <w:sz w:val="18"/>
                <w:szCs w:val="18"/>
              </w:rPr>
              <w:t>, and provide technical guidance for county-level agricultural technology departments to carry out monitoring work.</w:t>
            </w:r>
          </w:p>
        </w:tc>
      </w:tr>
      <w:tr w:rsidR="00E50925" w:rsidRPr="00E50925" w14:paraId="4375488E" w14:textId="77777777">
        <w:trPr>
          <w:trHeight w:val="6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23A67C" w14:textId="77777777" w:rsidR="00212CA1" w:rsidRPr="00E50925" w:rsidRDefault="00223C7D" w:rsidP="00C75FB1">
            <w:pPr>
              <w:pStyle w:val="Body"/>
              <w:spacing w:before="0"/>
              <w:jc w:val="center"/>
              <w:rPr>
                <w:color w:val="auto"/>
                <w:sz w:val="18"/>
                <w:szCs w:val="18"/>
              </w:rPr>
            </w:pPr>
            <w:r w:rsidRPr="00E50925">
              <w:rPr>
                <w:color w:val="auto"/>
                <w:sz w:val="18"/>
                <w:szCs w:val="18"/>
              </w:rPr>
              <w:t>NY/T 3018-2016</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4B6DEC1" w14:textId="77777777" w:rsidR="00212CA1" w:rsidRPr="00E50925" w:rsidRDefault="00223C7D" w:rsidP="00C75FB1">
            <w:pPr>
              <w:pStyle w:val="Body"/>
              <w:spacing w:before="0"/>
              <w:jc w:val="left"/>
              <w:rPr>
                <w:color w:val="auto"/>
                <w:sz w:val="18"/>
                <w:szCs w:val="18"/>
              </w:rPr>
            </w:pPr>
            <w:r w:rsidRPr="00E50925">
              <w:rPr>
                <w:i/>
                <w:iCs/>
                <w:color w:val="auto"/>
                <w:sz w:val="18"/>
                <w:szCs w:val="18"/>
              </w:rPr>
              <w:t>Chromolaena odorata</w:t>
            </w:r>
            <w:r w:rsidRPr="00E50925">
              <w:rPr>
                <w:color w:val="auto"/>
                <w:sz w:val="18"/>
                <w:szCs w:val="18"/>
              </w:rPr>
              <w:t xml:space="preserve">  comprehensive prevention technical regulations</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8C67C2" w14:textId="77777777" w:rsidR="00212CA1" w:rsidRPr="00E50925" w:rsidRDefault="00223C7D" w:rsidP="00C75FB1">
            <w:pPr>
              <w:pStyle w:val="Body"/>
              <w:spacing w:before="0"/>
              <w:jc w:val="left"/>
              <w:rPr>
                <w:color w:val="auto"/>
                <w:sz w:val="18"/>
                <w:szCs w:val="18"/>
              </w:rPr>
            </w:pPr>
            <w:r w:rsidRPr="00E50925">
              <w:rPr>
                <w:color w:val="auto"/>
                <w:sz w:val="18"/>
                <w:szCs w:val="18"/>
              </w:rPr>
              <w:t>Standardize the technical indicators for the prevention and control of</w:t>
            </w:r>
            <w:r w:rsidRPr="00E50925">
              <w:rPr>
                <w:i/>
                <w:iCs/>
                <w:color w:val="auto"/>
                <w:sz w:val="18"/>
                <w:szCs w:val="18"/>
              </w:rPr>
              <w:t xml:space="preserve"> Chromolaena odorata,</w:t>
            </w:r>
            <w:r w:rsidRPr="00E50925">
              <w:rPr>
                <w:color w:val="auto"/>
                <w:sz w:val="18"/>
                <w:szCs w:val="18"/>
              </w:rPr>
              <w:t xml:space="preserve"> the ecological environment applicable to the technology, the precautions, and the effect evaluation.</w:t>
            </w:r>
          </w:p>
        </w:tc>
      </w:tr>
      <w:tr w:rsidR="00E50925" w:rsidRPr="00E50925" w14:paraId="7A1C7322" w14:textId="77777777">
        <w:trPr>
          <w:trHeight w:val="6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56D4994" w14:textId="77777777" w:rsidR="00212CA1" w:rsidRPr="00E50925" w:rsidRDefault="00223C7D" w:rsidP="00C75FB1">
            <w:pPr>
              <w:pStyle w:val="Body"/>
              <w:spacing w:before="0"/>
              <w:jc w:val="center"/>
              <w:rPr>
                <w:color w:val="auto"/>
                <w:sz w:val="18"/>
                <w:szCs w:val="18"/>
              </w:rPr>
            </w:pPr>
            <w:r w:rsidRPr="00E50925">
              <w:rPr>
                <w:color w:val="auto"/>
                <w:sz w:val="18"/>
                <w:szCs w:val="18"/>
              </w:rPr>
              <w:t>NY/T 3019-2016</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AC6C03" w14:textId="77777777" w:rsidR="00212CA1" w:rsidRPr="00E50925" w:rsidRDefault="00223C7D" w:rsidP="00C75FB1">
            <w:pPr>
              <w:pStyle w:val="Body"/>
              <w:spacing w:before="0"/>
              <w:jc w:val="left"/>
              <w:rPr>
                <w:color w:val="auto"/>
                <w:sz w:val="18"/>
                <w:szCs w:val="18"/>
              </w:rPr>
            </w:pPr>
            <w:r w:rsidRPr="00E50925">
              <w:rPr>
                <w:color w:val="auto"/>
                <w:sz w:val="18"/>
                <w:szCs w:val="18"/>
              </w:rPr>
              <w:t>Water hyacinth (</w:t>
            </w:r>
            <w:r w:rsidRPr="00E50925">
              <w:rPr>
                <w:i/>
                <w:iCs/>
                <w:color w:val="auto"/>
                <w:sz w:val="18"/>
                <w:szCs w:val="18"/>
              </w:rPr>
              <w:t>Eichhornia crassipes</w:t>
            </w:r>
            <w:r w:rsidRPr="00E50925">
              <w:rPr>
                <w:color w:val="auto"/>
                <w:sz w:val="18"/>
                <w:szCs w:val="18"/>
              </w:rPr>
              <w:t xml:space="preserve"> )comprehensive control technical regulations</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DB8803E" w14:textId="77777777" w:rsidR="00212CA1" w:rsidRPr="00E50925" w:rsidRDefault="00223C7D" w:rsidP="00C75FB1">
            <w:pPr>
              <w:pStyle w:val="Body"/>
              <w:spacing w:before="0"/>
              <w:jc w:val="left"/>
              <w:rPr>
                <w:color w:val="auto"/>
                <w:sz w:val="18"/>
                <w:szCs w:val="18"/>
              </w:rPr>
            </w:pPr>
            <w:r w:rsidRPr="00E50925">
              <w:rPr>
                <w:color w:val="auto"/>
                <w:sz w:val="18"/>
                <w:szCs w:val="18"/>
              </w:rPr>
              <w:t>Standardize the technical indicators, technical application scope, precautions and effect evaluation of water hyacinth prevention and control.</w:t>
            </w:r>
          </w:p>
        </w:tc>
      </w:tr>
      <w:tr w:rsidR="00E50925" w:rsidRPr="00E50925" w14:paraId="35759A16" w14:textId="77777777">
        <w:trPr>
          <w:trHeight w:val="8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79CA6D" w14:textId="77777777" w:rsidR="00212CA1" w:rsidRPr="00E50925" w:rsidRDefault="00223C7D" w:rsidP="00C75FB1">
            <w:pPr>
              <w:pStyle w:val="Body"/>
              <w:spacing w:before="0"/>
              <w:jc w:val="center"/>
              <w:rPr>
                <w:color w:val="auto"/>
                <w:sz w:val="18"/>
                <w:szCs w:val="18"/>
              </w:rPr>
            </w:pPr>
            <w:r w:rsidRPr="00E50925">
              <w:rPr>
                <w:color w:val="auto"/>
                <w:sz w:val="18"/>
                <w:szCs w:val="18"/>
              </w:rPr>
              <w:t>NY/T 3076-2017</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B5780CD" w14:textId="77777777" w:rsidR="00212CA1" w:rsidRPr="00E50925" w:rsidRDefault="00223C7D" w:rsidP="00C75FB1">
            <w:pPr>
              <w:pStyle w:val="Body"/>
              <w:spacing w:before="0"/>
              <w:jc w:val="left"/>
              <w:rPr>
                <w:color w:val="auto"/>
                <w:sz w:val="18"/>
                <w:szCs w:val="18"/>
              </w:rPr>
            </w:pPr>
            <w:r w:rsidRPr="00E50925">
              <w:rPr>
                <w:color w:val="auto"/>
                <w:sz w:val="18"/>
                <w:szCs w:val="18"/>
              </w:rPr>
              <w:t>Technical regulations for the monitoring of alien invasive plants:</w:t>
            </w:r>
            <w:r w:rsidRPr="00E50925">
              <w:rPr>
                <w:i/>
                <w:iCs/>
                <w:color w:val="auto"/>
                <w:kern w:val="24"/>
                <w:sz w:val="18"/>
                <w:szCs w:val="18"/>
              </w:rPr>
              <w:t xml:space="preserve"> </w:t>
            </w:r>
            <w:r w:rsidRPr="00E50925">
              <w:rPr>
                <w:i/>
                <w:iCs/>
                <w:color w:val="auto"/>
                <w:sz w:val="18"/>
                <w:szCs w:val="18"/>
              </w:rPr>
              <w:t>Pistia stratiotes</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6F52411"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Standardize the dynamic monitoring methods, data collection and analysis methods of </w:t>
            </w:r>
            <w:r w:rsidRPr="00E50925">
              <w:rPr>
                <w:i/>
                <w:iCs/>
                <w:color w:val="auto"/>
                <w:sz w:val="18"/>
                <w:szCs w:val="18"/>
              </w:rPr>
              <w:t>Pistia stratiotes</w:t>
            </w:r>
            <w:r w:rsidRPr="00E50925">
              <w:rPr>
                <w:color w:val="auto"/>
                <w:sz w:val="18"/>
                <w:szCs w:val="18"/>
              </w:rPr>
              <w:t>, and provide technical guidance for county-level agricultural technology departments to carry out monitoring work.</w:t>
            </w:r>
          </w:p>
        </w:tc>
      </w:tr>
      <w:tr w:rsidR="00212CA1" w:rsidRPr="00E50925" w14:paraId="440EA9D6" w14:textId="77777777">
        <w:trPr>
          <w:trHeight w:val="610"/>
        </w:trPr>
        <w:tc>
          <w:tcPr>
            <w:tcW w:w="10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A505D8" w14:textId="77777777" w:rsidR="00212CA1" w:rsidRPr="00E50925" w:rsidRDefault="00223C7D" w:rsidP="00C75FB1">
            <w:pPr>
              <w:pStyle w:val="Body"/>
              <w:spacing w:before="0"/>
              <w:jc w:val="center"/>
              <w:rPr>
                <w:color w:val="auto"/>
                <w:sz w:val="18"/>
                <w:szCs w:val="18"/>
              </w:rPr>
            </w:pPr>
            <w:r w:rsidRPr="00E50925">
              <w:rPr>
                <w:color w:val="auto"/>
                <w:sz w:val="18"/>
                <w:szCs w:val="18"/>
              </w:rPr>
              <w:t>NY/T 3077-2017</w:t>
            </w:r>
          </w:p>
        </w:tc>
        <w:tc>
          <w:tcPr>
            <w:tcW w:w="3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4DE3718"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Technical regulations for comprehensive control of </w:t>
            </w:r>
            <w:r w:rsidRPr="00E50925">
              <w:rPr>
                <w:i/>
                <w:iCs/>
                <w:color w:val="auto"/>
                <w:sz w:val="18"/>
                <w:szCs w:val="18"/>
              </w:rPr>
              <w:t>Cenchrus pauciflorus</w:t>
            </w:r>
            <w:r w:rsidRPr="00E50925">
              <w:rPr>
                <w:color w:val="auto"/>
                <w:sz w:val="18"/>
                <w:szCs w:val="18"/>
              </w:rPr>
              <w:t xml:space="preserve"> </w:t>
            </w:r>
          </w:p>
        </w:tc>
        <w:tc>
          <w:tcPr>
            <w:tcW w:w="55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BF43E80"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Standardize the technical indicators for the prevention and control of </w:t>
            </w:r>
            <w:r w:rsidRPr="00E50925">
              <w:rPr>
                <w:i/>
                <w:iCs/>
                <w:color w:val="auto"/>
                <w:sz w:val="18"/>
                <w:szCs w:val="18"/>
              </w:rPr>
              <w:t>Cenchrus pauciflorus</w:t>
            </w:r>
            <w:r w:rsidRPr="00E50925">
              <w:rPr>
                <w:color w:val="auto"/>
                <w:sz w:val="18"/>
                <w:szCs w:val="18"/>
              </w:rPr>
              <w:t xml:space="preserve"> and the ecological environment, precautions and effects evaluation.</w:t>
            </w:r>
          </w:p>
        </w:tc>
      </w:tr>
    </w:tbl>
    <w:p w14:paraId="019661D2" w14:textId="77777777" w:rsidR="00212CA1" w:rsidRPr="00E50925" w:rsidRDefault="00212CA1" w:rsidP="00C75FB1">
      <w:pPr>
        <w:pStyle w:val="Body"/>
        <w:widowControl w:val="0"/>
        <w:spacing w:before="0"/>
        <w:rPr>
          <w:color w:val="auto"/>
        </w:rPr>
      </w:pPr>
    </w:p>
    <w:p w14:paraId="0133580F" w14:textId="77777777" w:rsidR="00212CA1" w:rsidRPr="00E50925" w:rsidRDefault="00212CA1" w:rsidP="00C75FB1">
      <w:pPr>
        <w:pStyle w:val="Body"/>
        <w:spacing w:before="0"/>
        <w:rPr>
          <w:color w:val="auto"/>
        </w:rPr>
      </w:pPr>
    </w:p>
    <w:p w14:paraId="29C5F5B8" w14:textId="77777777" w:rsidR="00212CA1" w:rsidRPr="00E50925" w:rsidRDefault="00223C7D" w:rsidP="00C75FB1">
      <w:pPr>
        <w:pStyle w:val="Body"/>
        <w:spacing w:before="0"/>
        <w:jc w:val="left"/>
        <w:rPr>
          <w:color w:val="auto"/>
        </w:rPr>
      </w:pPr>
      <w:r w:rsidRPr="00E50925">
        <w:rPr>
          <w:color w:val="auto"/>
        </w:rPr>
        <w:br w:type="page"/>
      </w:r>
    </w:p>
    <w:p w14:paraId="2A7050A6" w14:textId="4CA0F918" w:rsidR="00212CA1" w:rsidRPr="00E50925" w:rsidRDefault="00EB60BD" w:rsidP="00C75FB1">
      <w:pPr>
        <w:pStyle w:val="Body"/>
        <w:spacing w:before="0"/>
        <w:jc w:val="left"/>
        <w:rPr>
          <w:b/>
          <w:bCs/>
          <w:color w:val="auto"/>
        </w:rPr>
      </w:pPr>
      <w:r w:rsidRPr="00E50925">
        <w:rPr>
          <w:b/>
          <w:bCs/>
          <w:color w:val="auto"/>
        </w:rPr>
        <w:t xml:space="preserve">Appendix </w:t>
      </w:r>
      <w:r w:rsidR="00223C7D" w:rsidRPr="00E50925">
        <w:rPr>
          <w:b/>
          <w:bCs/>
          <w:color w:val="auto"/>
        </w:rPr>
        <w:t xml:space="preserve">3: Selection of past and ongoing IAS </w:t>
      </w:r>
      <w:r w:rsidR="00790D5D" w:rsidRPr="00E50925">
        <w:rPr>
          <w:b/>
          <w:color w:val="auto"/>
        </w:rPr>
        <w:t>Management</w:t>
      </w:r>
      <w:r w:rsidR="00223C7D" w:rsidRPr="00E50925">
        <w:rPr>
          <w:b/>
          <w:bCs/>
          <w:color w:val="auto"/>
        </w:rPr>
        <w:t xml:space="preserve"> project/programs </w:t>
      </w:r>
    </w:p>
    <w:tbl>
      <w:tblPr>
        <w:tblW w:w="9686" w:type="dxa"/>
        <w:tblInd w:w="108" w:type="dxa"/>
        <w:tblBorders>
          <w:top w:val="single" w:sz="8" w:space="0" w:color="FFFFFF"/>
          <w:left w:val="single" w:sz="8" w:space="0" w:color="FFFFFF"/>
          <w:bottom w:val="single" w:sz="8" w:space="0" w:color="FFFFFF"/>
          <w:right w:val="single" w:sz="8" w:space="0" w:color="FFFFFF"/>
          <w:insideH w:val="single" w:sz="8" w:space="0" w:color="000000"/>
          <w:insideV w:val="single" w:sz="8" w:space="0" w:color="000000"/>
        </w:tblBorders>
        <w:shd w:val="clear" w:color="auto" w:fill="CED7E7"/>
        <w:tblLayout w:type="fixed"/>
        <w:tblLook w:val="04A0" w:firstRow="1" w:lastRow="0" w:firstColumn="1" w:lastColumn="0" w:noHBand="0" w:noVBand="1"/>
      </w:tblPr>
      <w:tblGrid>
        <w:gridCol w:w="1559"/>
        <w:gridCol w:w="1118"/>
        <w:gridCol w:w="742"/>
        <w:gridCol w:w="720"/>
        <w:gridCol w:w="2229"/>
        <w:gridCol w:w="3318"/>
      </w:tblGrid>
      <w:tr w:rsidR="00E50925" w:rsidRPr="00E50925" w14:paraId="7E80566B" w14:textId="77777777" w:rsidTr="00EB60BD">
        <w:trPr>
          <w:trHeight w:val="610"/>
        </w:trPr>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9E1D58" w14:textId="77777777" w:rsidR="00212CA1" w:rsidRPr="00E50925" w:rsidRDefault="00223C7D" w:rsidP="00C75FB1">
            <w:pPr>
              <w:pStyle w:val="Body"/>
              <w:spacing w:before="0"/>
              <w:jc w:val="center"/>
              <w:rPr>
                <w:color w:val="auto"/>
                <w:sz w:val="18"/>
                <w:szCs w:val="18"/>
              </w:rPr>
            </w:pPr>
            <w:r w:rsidRPr="00E50925">
              <w:rPr>
                <w:color w:val="auto"/>
                <w:sz w:val="18"/>
                <w:szCs w:val="18"/>
              </w:rPr>
              <w:t>Project name</w:t>
            </w:r>
          </w:p>
        </w:tc>
        <w:tc>
          <w:tcPr>
            <w:tcW w:w="1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D8B504" w14:textId="77777777" w:rsidR="00212CA1" w:rsidRPr="00E50925" w:rsidRDefault="00223C7D" w:rsidP="00C75FB1">
            <w:pPr>
              <w:pStyle w:val="Body"/>
              <w:spacing w:before="0"/>
              <w:rPr>
                <w:color w:val="auto"/>
                <w:sz w:val="18"/>
                <w:szCs w:val="18"/>
              </w:rPr>
            </w:pPr>
            <w:r w:rsidRPr="00E50925">
              <w:rPr>
                <w:color w:val="auto"/>
                <w:sz w:val="18"/>
                <w:szCs w:val="18"/>
              </w:rPr>
              <w:t>Agency</w:t>
            </w:r>
          </w:p>
        </w:tc>
        <w:tc>
          <w:tcPr>
            <w:tcW w:w="7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A515DE" w14:textId="77777777" w:rsidR="00212CA1" w:rsidRPr="00E50925" w:rsidRDefault="00223C7D" w:rsidP="00C75FB1">
            <w:pPr>
              <w:pStyle w:val="Body"/>
              <w:spacing w:before="0"/>
              <w:rPr>
                <w:color w:val="auto"/>
                <w:sz w:val="18"/>
                <w:szCs w:val="18"/>
              </w:rPr>
            </w:pPr>
            <w:r w:rsidRPr="00E50925">
              <w:rPr>
                <w:color w:val="auto"/>
                <w:sz w:val="18"/>
                <w:szCs w:val="18"/>
              </w:rPr>
              <w:t>Cost RMB</w:t>
            </w:r>
          </w:p>
          <w:p w14:paraId="2A44E76D" w14:textId="77777777" w:rsidR="00212CA1" w:rsidRPr="00E50925" w:rsidRDefault="00223C7D" w:rsidP="00C75FB1">
            <w:pPr>
              <w:pStyle w:val="Body"/>
              <w:spacing w:before="0"/>
              <w:rPr>
                <w:color w:val="auto"/>
                <w:sz w:val="18"/>
                <w:szCs w:val="18"/>
              </w:rPr>
            </w:pPr>
            <w:r w:rsidRPr="00E50925">
              <w:rPr>
                <w:color w:val="auto"/>
                <w:sz w:val="18"/>
                <w:szCs w:val="18"/>
              </w:rPr>
              <w:t>million</w:t>
            </w: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6F0B27" w14:textId="77777777" w:rsidR="00212CA1" w:rsidRPr="00E50925" w:rsidRDefault="00223C7D" w:rsidP="00C75FB1">
            <w:pPr>
              <w:pStyle w:val="Body"/>
              <w:spacing w:before="0"/>
              <w:rPr>
                <w:color w:val="auto"/>
                <w:sz w:val="18"/>
                <w:szCs w:val="18"/>
              </w:rPr>
            </w:pPr>
            <w:r w:rsidRPr="00E50925">
              <w:rPr>
                <w:color w:val="auto"/>
                <w:sz w:val="18"/>
                <w:szCs w:val="18"/>
              </w:rPr>
              <w:t>Period (year)</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0BA6BE" w14:textId="77777777" w:rsidR="00212CA1" w:rsidRPr="00E50925" w:rsidRDefault="00223C7D" w:rsidP="00C75FB1">
            <w:pPr>
              <w:pStyle w:val="Body"/>
              <w:spacing w:before="0"/>
              <w:rPr>
                <w:color w:val="auto"/>
                <w:sz w:val="18"/>
                <w:szCs w:val="18"/>
              </w:rPr>
            </w:pPr>
            <w:r w:rsidRPr="00E50925">
              <w:rPr>
                <w:color w:val="auto"/>
                <w:sz w:val="18"/>
                <w:szCs w:val="18"/>
              </w:rPr>
              <w:t>Goal</w:t>
            </w:r>
          </w:p>
        </w:tc>
        <w:tc>
          <w:tcPr>
            <w:tcW w:w="3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089D1D" w14:textId="77777777" w:rsidR="00212CA1" w:rsidRPr="00E50925" w:rsidRDefault="00223C7D" w:rsidP="00C75FB1">
            <w:pPr>
              <w:pStyle w:val="Body"/>
              <w:spacing w:before="0"/>
              <w:rPr>
                <w:color w:val="auto"/>
                <w:sz w:val="18"/>
                <w:szCs w:val="18"/>
              </w:rPr>
            </w:pPr>
            <w:r w:rsidRPr="00E50925">
              <w:rPr>
                <w:color w:val="auto"/>
                <w:sz w:val="18"/>
                <w:szCs w:val="18"/>
              </w:rPr>
              <w:t>Project achievement(example)</w:t>
            </w:r>
          </w:p>
        </w:tc>
      </w:tr>
      <w:tr w:rsidR="00E50925" w:rsidRPr="00E50925" w14:paraId="368E7129" w14:textId="77777777" w:rsidTr="00EB60BD">
        <w:trPr>
          <w:trHeight w:val="3210"/>
        </w:trPr>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8054DD" w14:textId="77777777" w:rsidR="00212CA1" w:rsidRPr="00E50925" w:rsidRDefault="00223C7D" w:rsidP="00C75FB1">
            <w:pPr>
              <w:pStyle w:val="Body"/>
              <w:spacing w:before="0"/>
              <w:jc w:val="left"/>
              <w:rPr>
                <w:color w:val="auto"/>
                <w:sz w:val="18"/>
                <w:szCs w:val="18"/>
              </w:rPr>
            </w:pPr>
            <w:r w:rsidRPr="00E50925">
              <w:rPr>
                <w:color w:val="auto"/>
                <w:sz w:val="18"/>
                <w:szCs w:val="18"/>
              </w:rPr>
              <w:t>Ecological impact mechanism and monitoring basis for invasion of important invasive alien species (2009CB119200)</w:t>
            </w:r>
          </w:p>
        </w:tc>
        <w:tc>
          <w:tcPr>
            <w:tcW w:w="1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445DDB" w14:textId="77777777" w:rsidR="00212CA1" w:rsidRPr="00E50925" w:rsidRDefault="00223C7D" w:rsidP="00C75FB1">
            <w:pPr>
              <w:pStyle w:val="Body"/>
              <w:spacing w:before="0"/>
              <w:rPr>
                <w:color w:val="auto"/>
                <w:sz w:val="18"/>
                <w:szCs w:val="18"/>
              </w:rPr>
            </w:pPr>
            <w:r w:rsidRPr="00E50925">
              <w:rPr>
                <w:color w:val="auto"/>
                <w:sz w:val="18"/>
                <w:szCs w:val="18"/>
              </w:rPr>
              <w:t>Ministry of Science and Technology</w:t>
            </w:r>
          </w:p>
        </w:tc>
        <w:tc>
          <w:tcPr>
            <w:tcW w:w="7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D15D8C" w14:textId="77777777" w:rsidR="00212CA1" w:rsidRPr="00E50925" w:rsidRDefault="00223C7D" w:rsidP="00C75FB1">
            <w:pPr>
              <w:pStyle w:val="Body"/>
              <w:spacing w:before="0"/>
              <w:rPr>
                <w:color w:val="auto"/>
                <w:sz w:val="18"/>
                <w:szCs w:val="18"/>
              </w:rPr>
            </w:pPr>
            <w:r w:rsidRPr="00E50925">
              <w:rPr>
                <w:color w:val="auto"/>
                <w:sz w:val="18"/>
                <w:szCs w:val="18"/>
              </w:rPr>
              <w:t>23</w:t>
            </w: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FE862C" w14:textId="77777777" w:rsidR="00212CA1" w:rsidRPr="00E50925" w:rsidRDefault="00223C7D" w:rsidP="00C75FB1">
            <w:pPr>
              <w:pStyle w:val="Body"/>
              <w:spacing w:before="0"/>
              <w:rPr>
                <w:color w:val="auto"/>
                <w:sz w:val="18"/>
                <w:szCs w:val="18"/>
              </w:rPr>
            </w:pPr>
            <w:r w:rsidRPr="00E50925">
              <w:rPr>
                <w:color w:val="auto"/>
                <w:sz w:val="18"/>
                <w:szCs w:val="18"/>
              </w:rPr>
              <w:t>2009 - 2013</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6E2D4F" w14:textId="77777777" w:rsidR="00212CA1" w:rsidRPr="00E50925" w:rsidRDefault="00223C7D" w:rsidP="00C75FB1">
            <w:pPr>
              <w:pStyle w:val="Body"/>
              <w:spacing w:before="0"/>
              <w:jc w:val="left"/>
              <w:rPr>
                <w:color w:val="auto"/>
                <w:sz w:val="18"/>
                <w:szCs w:val="18"/>
              </w:rPr>
            </w:pPr>
            <w:r w:rsidRPr="00E50925">
              <w:rPr>
                <w:color w:val="auto"/>
                <w:sz w:val="18"/>
                <w:szCs w:val="18"/>
              </w:rPr>
              <w:t>The project focuses on the invasion mechanism and ecological processes of major alien species, the impact on ecosystems and monitoring basic research, and the development of new technologies and methods for invasive species monitoring.</w:t>
            </w:r>
          </w:p>
        </w:tc>
        <w:tc>
          <w:tcPr>
            <w:tcW w:w="3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CD1C0C" w14:textId="77777777" w:rsidR="00212CA1" w:rsidRPr="00E50925" w:rsidRDefault="00223C7D" w:rsidP="00C75FB1">
            <w:pPr>
              <w:pStyle w:val="Body"/>
              <w:spacing w:before="0"/>
              <w:jc w:val="left"/>
              <w:rPr>
                <w:color w:val="auto"/>
                <w:sz w:val="18"/>
                <w:szCs w:val="18"/>
              </w:rPr>
            </w:pPr>
            <w:r w:rsidRPr="00E50925">
              <w:rPr>
                <w:color w:val="auto"/>
                <w:sz w:val="18"/>
                <w:szCs w:val="18"/>
              </w:rPr>
              <w:t>1) Explain the relationship between the maintenance and acquisition of higher genetic diversity of invasive species and the ability to adapt to the resource utilization and environmental adaptability of indigenous species and the successful invasion of invasive species.</w:t>
            </w:r>
          </w:p>
          <w:p w14:paraId="3CB9C503" w14:textId="77777777" w:rsidR="00212CA1" w:rsidRPr="00E50925" w:rsidRDefault="00223C7D" w:rsidP="00C75FB1">
            <w:pPr>
              <w:pStyle w:val="Body"/>
              <w:spacing w:before="0"/>
              <w:jc w:val="left"/>
              <w:rPr>
                <w:color w:val="auto"/>
                <w:sz w:val="18"/>
                <w:szCs w:val="18"/>
              </w:rPr>
            </w:pPr>
            <w:r w:rsidRPr="00E50925">
              <w:rPr>
                <w:color w:val="auto"/>
                <w:sz w:val="18"/>
                <w:szCs w:val="18"/>
              </w:rPr>
              <w:t>2) Confirmed the relationship between invasive species and indigenous species, and proposed and verified the hypothesis of "symbiotic organism promotion"</w:t>
            </w:r>
          </w:p>
          <w:p w14:paraId="3DC7D6F6" w14:textId="77777777" w:rsidR="00212CA1" w:rsidRPr="00E50925" w:rsidRDefault="00223C7D" w:rsidP="00C75FB1">
            <w:pPr>
              <w:pStyle w:val="Body"/>
              <w:spacing w:before="0"/>
              <w:jc w:val="left"/>
              <w:rPr>
                <w:color w:val="auto"/>
                <w:sz w:val="18"/>
                <w:szCs w:val="18"/>
              </w:rPr>
            </w:pPr>
            <w:r w:rsidRPr="00E50925">
              <w:rPr>
                <w:color w:val="auto"/>
                <w:sz w:val="18"/>
                <w:szCs w:val="18"/>
              </w:rPr>
              <w:t>3) Clarify the differences and resilience of different types of ecosystems to invasive species, and analyze the resistance of species diversity and abundance to invasive species.</w:t>
            </w:r>
          </w:p>
        </w:tc>
      </w:tr>
      <w:tr w:rsidR="00E50925" w:rsidRPr="00E50925" w14:paraId="775BB9AC" w14:textId="77777777" w:rsidTr="00EB60BD">
        <w:trPr>
          <w:trHeight w:val="4010"/>
        </w:trPr>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980AEA" w14:textId="77777777" w:rsidR="00212CA1" w:rsidRPr="00E50925" w:rsidRDefault="00223C7D" w:rsidP="00C75FB1">
            <w:pPr>
              <w:pStyle w:val="Body"/>
              <w:spacing w:before="0"/>
              <w:jc w:val="left"/>
              <w:rPr>
                <w:color w:val="auto"/>
                <w:sz w:val="18"/>
                <w:szCs w:val="18"/>
              </w:rPr>
            </w:pPr>
            <w:r w:rsidRPr="00E50925">
              <w:rPr>
                <w:color w:val="auto"/>
                <w:sz w:val="18"/>
                <w:szCs w:val="18"/>
              </w:rPr>
              <w:t>Research and demonstration on prevention, control and utilization technology of hazardous invasive alien species crofton weed (200803021)</w:t>
            </w:r>
          </w:p>
        </w:tc>
        <w:tc>
          <w:tcPr>
            <w:tcW w:w="1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E75E65" w14:textId="77777777" w:rsidR="00212CA1" w:rsidRPr="00E50925" w:rsidRDefault="00223C7D" w:rsidP="00C75FB1">
            <w:pPr>
              <w:pStyle w:val="Body"/>
              <w:spacing w:before="0"/>
              <w:jc w:val="left"/>
              <w:rPr>
                <w:color w:val="auto"/>
                <w:sz w:val="18"/>
                <w:szCs w:val="18"/>
              </w:rPr>
            </w:pPr>
            <w:r w:rsidRPr="00E50925">
              <w:rPr>
                <w:color w:val="auto"/>
                <w:sz w:val="18"/>
                <w:szCs w:val="18"/>
              </w:rPr>
              <w:t>Ministry of Agriculture and Rural Affairs</w:t>
            </w:r>
          </w:p>
        </w:tc>
        <w:tc>
          <w:tcPr>
            <w:tcW w:w="7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1D02B0" w14:textId="77777777" w:rsidR="00212CA1" w:rsidRPr="00E50925" w:rsidRDefault="00223C7D" w:rsidP="00C75FB1">
            <w:pPr>
              <w:pStyle w:val="Body"/>
              <w:spacing w:before="0"/>
              <w:jc w:val="left"/>
              <w:rPr>
                <w:color w:val="auto"/>
                <w:sz w:val="18"/>
                <w:szCs w:val="18"/>
              </w:rPr>
            </w:pPr>
            <w:r w:rsidRPr="00E50925">
              <w:rPr>
                <w:color w:val="auto"/>
                <w:sz w:val="18"/>
                <w:szCs w:val="18"/>
              </w:rPr>
              <w:t>21</w:t>
            </w: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FCE40A" w14:textId="77777777" w:rsidR="00212CA1" w:rsidRPr="00E50925" w:rsidRDefault="00223C7D" w:rsidP="00C75FB1">
            <w:pPr>
              <w:pStyle w:val="Body"/>
              <w:spacing w:before="0"/>
              <w:jc w:val="left"/>
              <w:rPr>
                <w:color w:val="auto"/>
                <w:sz w:val="18"/>
                <w:szCs w:val="18"/>
              </w:rPr>
            </w:pPr>
            <w:r w:rsidRPr="00E50925">
              <w:rPr>
                <w:color w:val="auto"/>
                <w:sz w:val="18"/>
                <w:szCs w:val="18"/>
              </w:rPr>
              <w:t>2008 -2010</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C5461F" w14:textId="77777777" w:rsidR="00212CA1" w:rsidRPr="00E50925" w:rsidRDefault="00223C7D" w:rsidP="00C75FB1">
            <w:pPr>
              <w:pStyle w:val="Body"/>
              <w:spacing w:before="0"/>
              <w:jc w:val="left"/>
              <w:rPr>
                <w:color w:val="auto"/>
                <w:sz w:val="18"/>
                <w:szCs w:val="18"/>
              </w:rPr>
            </w:pPr>
            <w:r w:rsidRPr="00E50925">
              <w:rPr>
                <w:color w:val="auto"/>
                <w:sz w:val="18"/>
                <w:szCs w:val="18"/>
              </w:rPr>
              <w:t>Based on the research and demonstration of the comprehensive utilization technology of the invasive plant crofton weed</w:t>
            </w:r>
            <w:r w:rsidRPr="00E50925">
              <w:rPr>
                <w:i/>
                <w:iCs/>
                <w:color w:val="auto"/>
                <w:sz w:val="18"/>
                <w:szCs w:val="18"/>
              </w:rPr>
              <w:t>,</w:t>
            </w:r>
            <w:r w:rsidRPr="00E50925">
              <w:rPr>
                <w:color w:val="auto"/>
                <w:sz w:val="18"/>
                <w:szCs w:val="18"/>
              </w:rPr>
              <w:t xml:space="preserve"> the key technologies and difficult problems of the comprehensive utilization of crofton weed were systematically studied under the guarantee of the high-efficiency control technology of crofton weed. The sustainable prevention and control of crofton weed has been realized.</w:t>
            </w:r>
          </w:p>
        </w:tc>
        <w:tc>
          <w:tcPr>
            <w:tcW w:w="3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200214" w14:textId="77777777" w:rsidR="00212CA1" w:rsidRPr="00E50925" w:rsidRDefault="00223C7D" w:rsidP="00C75FB1">
            <w:pPr>
              <w:pStyle w:val="Body"/>
              <w:spacing w:before="0"/>
              <w:jc w:val="left"/>
              <w:rPr>
                <w:color w:val="auto"/>
                <w:sz w:val="18"/>
                <w:szCs w:val="18"/>
              </w:rPr>
            </w:pPr>
            <w:r w:rsidRPr="00E50925">
              <w:rPr>
                <w:color w:val="auto"/>
                <w:sz w:val="18"/>
                <w:szCs w:val="18"/>
              </w:rPr>
              <w:t>1) The</w:t>
            </w:r>
            <w:r w:rsidRPr="00E50925">
              <w:rPr>
                <w:i/>
                <w:iCs/>
                <w:color w:val="auto"/>
                <w:sz w:val="18"/>
                <w:szCs w:val="18"/>
              </w:rPr>
              <w:t xml:space="preserve"> </w:t>
            </w:r>
            <w:r w:rsidRPr="00E50925">
              <w:rPr>
                <w:color w:val="auto"/>
                <w:sz w:val="18"/>
                <w:szCs w:val="18"/>
              </w:rPr>
              <w:t>crofton weed</w:t>
            </w:r>
            <w:r w:rsidRPr="00E50925">
              <w:rPr>
                <w:i/>
                <w:iCs/>
                <w:color w:val="auto"/>
                <w:sz w:val="18"/>
                <w:szCs w:val="18"/>
              </w:rPr>
              <w:t xml:space="preserve"> </w:t>
            </w:r>
            <w:r w:rsidRPr="00E50925">
              <w:rPr>
                <w:color w:val="auto"/>
                <w:sz w:val="18"/>
                <w:szCs w:val="18"/>
              </w:rPr>
              <w:t>was developed as a product with independent intellectual property rights such as feed, organic fertilizer, biochar, dye, and industrial production process, and obtained a registration certificate.</w:t>
            </w:r>
          </w:p>
          <w:p w14:paraId="0BFCABE9" w14:textId="77777777" w:rsidR="00212CA1" w:rsidRPr="00E50925" w:rsidRDefault="00223C7D" w:rsidP="00C75FB1">
            <w:pPr>
              <w:pStyle w:val="Body"/>
              <w:spacing w:before="0"/>
              <w:jc w:val="left"/>
              <w:rPr>
                <w:color w:val="auto"/>
                <w:sz w:val="18"/>
                <w:szCs w:val="18"/>
              </w:rPr>
            </w:pPr>
            <w:r w:rsidRPr="00E50925">
              <w:rPr>
                <w:color w:val="auto"/>
                <w:sz w:val="18"/>
                <w:szCs w:val="18"/>
              </w:rPr>
              <w:t>2) The toxic components of crofton weed were clarified, and the feed detoxification technology was formulated. It was sold in 16 provinces in China, with sales volume reaching 11,455 tons and direct economic benefit of 22.91 million yuan.</w:t>
            </w:r>
            <w:r w:rsidRPr="00E50925">
              <w:rPr>
                <w:color w:val="auto"/>
                <w:sz w:val="18"/>
                <w:szCs w:val="18"/>
              </w:rPr>
              <w:br/>
              <w:t>4) Developed three crofton weed</w:t>
            </w:r>
            <w:r w:rsidRPr="00E50925">
              <w:rPr>
                <w:i/>
                <w:iCs/>
                <w:color w:val="auto"/>
                <w:sz w:val="18"/>
                <w:szCs w:val="18"/>
              </w:rPr>
              <w:t xml:space="preserve"> </w:t>
            </w:r>
            <w:r w:rsidRPr="00E50925">
              <w:rPr>
                <w:color w:val="auto"/>
                <w:sz w:val="18"/>
                <w:szCs w:val="18"/>
              </w:rPr>
              <w:t>fertilizer formulas, which have significant yield-increasing effects. A solid and liquid fertilizer production line has been established, all of which have obtained registration certificates, which have sold 7,582 tons and direct economic benefits of 1,258,600 yuan.</w:t>
            </w:r>
          </w:p>
        </w:tc>
      </w:tr>
      <w:tr w:rsidR="00E50925" w:rsidRPr="00E50925" w14:paraId="7D822F7C" w14:textId="77777777" w:rsidTr="00EB60BD">
        <w:trPr>
          <w:trHeight w:val="1210"/>
        </w:trPr>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EEE5E3" w14:textId="77777777" w:rsidR="00212CA1" w:rsidRPr="00E50925" w:rsidRDefault="00223C7D" w:rsidP="00C75FB1">
            <w:pPr>
              <w:pStyle w:val="Body"/>
              <w:spacing w:before="0"/>
              <w:jc w:val="left"/>
              <w:rPr>
                <w:color w:val="auto"/>
                <w:sz w:val="18"/>
                <w:szCs w:val="18"/>
              </w:rPr>
            </w:pPr>
            <w:r w:rsidRPr="00E50925">
              <w:rPr>
                <w:color w:val="auto"/>
                <w:sz w:val="18"/>
                <w:szCs w:val="18"/>
              </w:rPr>
              <w:t>Comprehensive prevention and control technology and demonstration of invasive plants (201103027)</w:t>
            </w:r>
          </w:p>
        </w:tc>
        <w:tc>
          <w:tcPr>
            <w:tcW w:w="1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F5E63F" w14:textId="77777777" w:rsidR="00212CA1" w:rsidRPr="00E50925" w:rsidRDefault="00223C7D" w:rsidP="00C75FB1">
            <w:pPr>
              <w:pStyle w:val="Body"/>
              <w:spacing w:before="0"/>
              <w:jc w:val="left"/>
              <w:rPr>
                <w:color w:val="auto"/>
                <w:sz w:val="18"/>
                <w:szCs w:val="18"/>
              </w:rPr>
            </w:pPr>
            <w:r w:rsidRPr="00E50925">
              <w:rPr>
                <w:color w:val="auto"/>
                <w:sz w:val="18"/>
                <w:szCs w:val="18"/>
              </w:rPr>
              <w:t>Ministry of Agriculture and Rural Affairs</w:t>
            </w:r>
          </w:p>
        </w:tc>
        <w:tc>
          <w:tcPr>
            <w:tcW w:w="7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8EBBE2" w14:textId="77777777" w:rsidR="00212CA1" w:rsidRPr="00E50925" w:rsidRDefault="00223C7D" w:rsidP="00C75FB1">
            <w:pPr>
              <w:pStyle w:val="Body"/>
              <w:spacing w:before="0"/>
              <w:rPr>
                <w:color w:val="auto"/>
                <w:sz w:val="18"/>
                <w:szCs w:val="18"/>
              </w:rPr>
            </w:pPr>
            <w:r w:rsidRPr="00E50925">
              <w:rPr>
                <w:color w:val="auto"/>
                <w:sz w:val="18"/>
                <w:szCs w:val="18"/>
              </w:rPr>
              <w:t>19</w:t>
            </w: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CA7B08" w14:textId="77777777" w:rsidR="00212CA1" w:rsidRPr="00E50925" w:rsidRDefault="00223C7D" w:rsidP="00C75FB1">
            <w:pPr>
              <w:pStyle w:val="Body"/>
              <w:spacing w:before="0"/>
              <w:rPr>
                <w:color w:val="auto"/>
                <w:sz w:val="18"/>
                <w:szCs w:val="18"/>
              </w:rPr>
            </w:pPr>
            <w:r w:rsidRPr="00E50925">
              <w:rPr>
                <w:color w:val="auto"/>
                <w:sz w:val="18"/>
                <w:szCs w:val="18"/>
              </w:rPr>
              <w:t>2011 -2015</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DEC902" w14:textId="77777777" w:rsidR="00212CA1" w:rsidRPr="00E50925" w:rsidRDefault="00223C7D" w:rsidP="00C75FB1">
            <w:pPr>
              <w:pStyle w:val="Body"/>
              <w:spacing w:before="0"/>
              <w:jc w:val="left"/>
              <w:rPr>
                <w:color w:val="auto"/>
                <w:sz w:val="18"/>
                <w:szCs w:val="18"/>
              </w:rPr>
            </w:pPr>
            <w:r w:rsidRPr="00E50925">
              <w:rPr>
                <w:color w:val="auto"/>
                <w:sz w:val="18"/>
                <w:szCs w:val="18"/>
              </w:rPr>
              <w:t>Research technical method and demonstration application on monitoring, early warning and ecological control of invasive weed.</w:t>
            </w:r>
          </w:p>
        </w:tc>
        <w:tc>
          <w:tcPr>
            <w:tcW w:w="3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D2292B" w14:textId="77777777" w:rsidR="00212CA1" w:rsidRPr="00E50925" w:rsidRDefault="00223C7D" w:rsidP="00C75FB1">
            <w:pPr>
              <w:pStyle w:val="Body"/>
              <w:spacing w:before="0"/>
              <w:jc w:val="left"/>
              <w:rPr>
                <w:color w:val="auto"/>
                <w:sz w:val="18"/>
                <w:szCs w:val="18"/>
              </w:rPr>
            </w:pPr>
            <w:r w:rsidRPr="00E50925">
              <w:rPr>
                <w:color w:val="auto"/>
                <w:sz w:val="18"/>
                <w:szCs w:val="18"/>
              </w:rPr>
              <w:t>Project results have become industrial technical standard and have been widely promoted for application.</w:t>
            </w:r>
          </w:p>
        </w:tc>
      </w:tr>
      <w:tr w:rsidR="00E50925" w:rsidRPr="00E50925" w14:paraId="6C32CBBB" w14:textId="77777777" w:rsidTr="00E50925">
        <w:trPr>
          <w:trHeight w:val="450"/>
        </w:trPr>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649239" w14:textId="77777777" w:rsidR="00212CA1" w:rsidRPr="00E50925" w:rsidRDefault="00223C7D" w:rsidP="00C75FB1">
            <w:pPr>
              <w:pStyle w:val="Body"/>
              <w:spacing w:before="0"/>
              <w:jc w:val="left"/>
              <w:rPr>
                <w:color w:val="auto"/>
                <w:sz w:val="18"/>
                <w:szCs w:val="18"/>
              </w:rPr>
            </w:pPr>
            <w:r w:rsidRPr="00E50925">
              <w:rPr>
                <w:color w:val="auto"/>
                <w:sz w:val="18"/>
                <w:szCs w:val="18"/>
              </w:rPr>
              <w:t>Research and demonstration on key technology of prevention, control and restoration of main invasive alien species (2016YFC1201100</w:t>
            </w:r>
            <w:r w:rsidRPr="00E50925">
              <w:rPr>
                <w:rFonts w:eastAsia="MS Gothic"/>
                <w:color w:val="auto"/>
                <w:sz w:val="18"/>
                <w:szCs w:val="18"/>
                <w:lang w:val="zh-TW" w:eastAsia="zh-TW"/>
              </w:rPr>
              <w:t>）</w:t>
            </w:r>
          </w:p>
        </w:tc>
        <w:tc>
          <w:tcPr>
            <w:tcW w:w="1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4A5704" w14:textId="77777777" w:rsidR="00212CA1" w:rsidRPr="00E50925" w:rsidRDefault="00223C7D" w:rsidP="00C75FB1">
            <w:pPr>
              <w:pStyle w:val="Body"/>
              <w:spacing w:before="0"/>
              <w:jc w:val="left"/>
              <w:rPr>
                <w:color w:val="auto"/>
                <w:sz w:val="18"/>
                <w:szCs w:val="18"/>
              </w:rPr>
            </w:pPr>
            <w:r w:rsidRPr="00E50925">
              <w:rPr>
                <w:color w:val="auto"/>
                <w:sz w:val="18"/>
                <w:szCs w:val="18"/>
              </w:rPr>
              <w:t>Ministry of Science and Technology</w:t>
            </w:r>
          </w:p>
        </w:tc>
        <w:tc>
          <w:tcPr>
            <w:tcW w:w="7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F92B24" w14:textId="77777777" w:rsidR="00212CA1" w:rsidRPr="00E50925" w:rsidRDefault="00223C7D" w:rsidP="00C75FB1">
            <w:pPr>
              <w:pStyle w:val="Body"/>
              <w:spacing w:before="0"/>
              <w:jc w:val="left"/>
              <w:rPr>
                <w:color w:val="auto"/>
                <w:sz w:val="18"/>
                <w:szCs w:val="18"/>
              </w:rPr>
            </w:pPr>
            <w:r w:rsidRPr="00E50925">
              <w:rPr>
                <w:color w:val="auto"/>
                <w:sz w:val="18"/>
                <w:szCs w:val="18"/>
              </w:rPr>
              <w:t>13.14</w:t>
            </w: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F8D320" w14:textId="77777777" w:rsidR="00212CA1" w:rsidRPr="00E50925" w:rsidRDefault="00223C7D" w:rsidP="00C75FB1">
            <w:pPr>
              <w:pStyle w:val="Body"/>
              <w:spacing w:before="0"/>
              <w:jc w:val="left"/>
              <w:rPr>
                <w:color w:val="auto"/>
                <w:sz w:val="18"/>
                <w:szCs w:val="18"/>
              </w:rPr>
            </w:pPr>
            <w:r w:rsidRPr="00E50925">
              <w:rPr>
                <w:color w:val="auto"/>
                <w:sz w:val="18"/>
                <w:szCs w:val="18"/>
              </w:rPr>
              <w:t>2016 -2018</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C864AA" w14:textId="77777777" w:rsidR="00212CA1" w:rsidRPr="00E50925" w:rsidRDefault="00223C7D" w:rsidP="00C75FB1">
            <w:pPr>
              <w:pStyle w:val="Body"/>
              <w:spacing w:before="0"/>
              <w:jc w:val="left"/>
              <w:rPr>
                <w:color w:val="auto"/>
                <w:sz w:val="18"/>
                <w:szCs w:val="18"/>
              </w:rPr>
            </w:pPr>
            <w:r w:rsidRPr="00E50925">
              <w:rPr>
                <w:color w:val="auto"/>
                <w:sz w:val="18"/>
                <w:szCs w:val="18"/>
              </w:rPr>
              <w:t>Research block, control technology method and demonstration application on invasive alien species in natural ecosystem</w:t>
            </w:r>
          </w:p>
        </w:tc>
        <w:tc>
          <w:tcPr>
            <w:tcW w:w="3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CAB948" w14:textId="77777777" w:rsidR="00212CA1" w:rsidRPr="00E50925" w:rsidRDefault="00223C7D" w:rsidP="00C75FB1">
            <w:pPr>
              <w:pStyle w:val="Body"/>
              <w:spacing w:before="0"/>
              <w:jc w:val="left"/>
              <w:rPr>
                <w:color w:val="auto"/>
                <w:sz w:val="18"/>
                <w:szCs w:val="18"/>
              </w:rPr>
            </w:pPr>
            <w:r w:rsidRPr="00E50925">
              <w:rPr>
                <w:color w:val="auto"/>
                <w:sz w:val="18"/>
                <w:szCs w:val="18"/>
              </w:rPr>
              <w:t>Project results have become industrial technical standard and have been widely promoted for application for department management.</w:t>
            </w:r>
          </w:p>
        </w:tc>
      </w:tr>
      <w:tr w:rsidR="00E50925" w:rsidRPr="00E50925" w14:paraId="2E0F867D" w14:textId="77777777" w:rsidTr="00EB60BD">
        <w:trPr>
          <w:trHeight w:val="1410"/>
        </w:trPr>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BEB732" w14:textId="77777777" w:rsidR="00212CA1" w:rsidRPr="00E50925" w:rsidRDefault="00223C7D" w:rsidP="00C75FB1">
            <w:pPr>
              <w:pStyle w:val="Body"/>
              <w:spacing w:before="0"/>
              <w:jc w:val="left"/>
              <w:rPr>
                <w:color w:val="auto"/>
                <w:sz w:val="18"/>
                <w:szCs w:val="18"/>
              </w:rPr>
            </w:pPr>
            <w:r w:rsidRPr="00E50925">
              <w:rPr>
                <w:color w:val="auto"/>
                <w:sz w:val="18"/>
                <w:szCs w:val="18"/>
              </w:rPr>
              <w:t>Hierarchical control and management research on invasive alien animals and plants (201409061)</w:t>
            </w:r>
          </w:p>
        </w:tc>
        <w:tc>
          <w:tcPr>
            <w:tcW w:w="1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86F983" w14:textId="77777777" w:rsidR="00212CA1" w:rsidRPr="00E50925" w:rsidRDefault="00223C7D" w:rsidP="00C75FB1">
            <w:pPr>
              <w:pStyle w:val="Body"/>
              <w:spacing w:before="0"/>
              <w:jc w:val="left"/>
              <w:rPr>
                <w:color w:val="auto"/>
                <w:sz w:val="18"/>
                <w:szCs w:val="18"/>
              </w:rPr>
            </w:pPr>
            <w:r w:rsidRPr="00E50925">
              <w:rPr>
                <w:color w:val="auto"/>
                <w:sz w:val="18"/>
                <w:szCs w:val="18"/>
              </w:rPr>
              <w:t>Eco-environment Protection Department</w:t>
            </w:r>
          </w:p>
        </w:tc>
        <w:tc>
          <w:tcPr>
            <w:tcW w:w="7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1F1CA3" w14:textId="77777777" w:rsidR="00212CA1" w:rsidRPr="00E50925" w:rsidRDefault="00223C7D" w:rsidP="00C75FB1">
            <w:pPr>
              <w:pStyle w:val="Body"/>
              <w:spacing w:before="0"/>
              <w:jc w:val="left"/>
              <w:rPr>
                <w:color w:val="auto"/>
                <w:sz w:val="18"/>
                <w:szCs w:val="18"/>
              </w:rPr>
            </w:pPr>
            <w:r w:rsidRPr="00E50925">
              <w:rPr>
                <w:color w:val="auto"/>
                <w:sz w:val="18"/>
                <w:szCs w:val="18"/>
              </w:rPr>
              <w:t>4.04</w:t>
            </w: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9A7168" w14:textId="77777777" w:rsidR="00212CA1" w:rsidRPr="00E50925" w:rsidRDefault="00223C7D" w:rsidP="00C75FB1">
            <w:pPr>
              <w:pStyle w:val="Body"/>
              <w:spacing w:before="0"/>
              <w:jc w:val="left"/>
              <w:rPr>
                <w:color w:val="auto"/>
                <w:sz w:val="18"/>
                <w:szCs w:val="18"/>
              </w:rPr>
            </w:pPr>
            <w:r w:rsidRPr="00E50925">
              <w:rPr>
                <w:color w:val="auto"/>
                <w:sz w:val="18"/>
                <w:szCs w:val="18"/>
              </w:rPr>
              <w:t>2014 -2016</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FD7499" w14:textId="77777777" w:rsidR="00212CA1" w:rsidRPr="00E50925" w:rsidRDefault="00223C7D" w:rsidP="00C75FB1">
            <w:pPr>
              <w:pStyle w:val="Body"/>
              <w:spacing w:before="0"/>
              <w:jc w:val="left"/>
              <w:rPr>
                <w:color w:val="auto"/>
                <w:sz w:val="18"/>
                <w:szCs w:val="18"/>
              </w:rPr>
            </w:pPr>
            <w:r w:rsidRPr="00E50925">
              <w:rPr>
                <w:color w:val="auto"/>
                <w:sz w:val="18"/>
                <w:szCs w:val="18"/>
              </w:rPr>
              <w:t>Develop invasive alien species network database and monitoring platform</w:t>
            </w:r>
          </w:p>
        </w:tc>
        <w:tc>
          <w:tcPr>
            <w:tcW w:w="3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6F1F45" w14:textId="77777777" w:rsidR="00212CA1" w:rsidRPr="00E50925" w:rsidRDefault="00223C7D" w:rsidP="00C75FB1">
            <w:pPr>
              <w:pStyle w:val="Body"/>
              <w:spacing w:before="0"/>
              <w:jc w:val="left"/>
              <w:rPr>
                <w:color w:val="auto"/>
                <w:sz w:val="18"/>
                <w:szCs w:val="18"/>
              </w:rPr>
            </w:pPr>
            <w:r w:rsidRPr="00E50925">
              <w:rPr>
                <w:color w:val="auto"/>
                <w:sz w:val="18"/>
                <w:szCs w:val="18"/>
              </w:rPr>
              <w:t>Results are applied in the department of ecological and environmental protection</w:t>
            </w:r>
          </w:p>
        </w:tc>
      </w:tr>
      <w:tr w:rsidR="00E50925" w:rsidRPr="00E50925" w14:paraId="3928CC5E" w14:textId="77777777" w:rsidTr="00EB60BD">
        <w:trPr>
          <w:trHeight w:val="1210"/>
        </w:trPr>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A73CE2" w14:textId="77777777" w:rsidR="00212CA1" w:rsidRPr="00E50925" w:rsidRDefault="00223C7D" w:rsidP="00C75FB1">
            <w:pPr>
              <w:pStyle w:val="Body"/>
              <w:spacing w:before="0"/>
              <w:jc w:val="left"/>
              <w:rPr>
                <w:color w:val="auto"/>
                <w:sz w:val="18"/>
                <w:szCs w:val="18"/>
              </w:rPr>
            </w:pPr>
            <w:r w:rsidRPr="00E50925">
              <w:rPr>
                <w:color w:val="auto"/>
                <w:sz w:val="18"/>
                <w:szCs w:val="18"/>
              </w:rPr>
              <w:t>Main invasive alien species prevention and control technology and products (2016YFSF03)</w:t>
            </w:r>
          </w:p>
        </w:tc>
        <w:tc>
          <w:tcPr>
            <w:tcW w:w="1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D76AEA" w14:textId="77777777" w:rsidR="00212CA1" w:rsidRPr="00E50925" w:rsidRDefault="00223C7D" w:rsidP="00C75FB1">
            <w:pPr>
              <w:pStyle w:val="Body"/>
              <w:spacing w:before="0"/>
              <w:jc w:val="left"/>
              <w:rPr>
                <w:color w:val="auto"/>
                <w:sz w:val="18"/>
                <w:szCs w:val="18"/>
              </w:rPr>
            </w:pPr>
            <w:r w:rsidRPr="00E50925">
              <w:rPr>
                <w:color w:val="auto"/>
                <w:sz w:val="18"/>
                <w:szCs w:val="18"/>
              </w:rPr>
              <w:t>Ministry of Science and Technology</w:t>
            </w:r>
          </w:p>
        </w:tc>
        <w:tc>
          <w:tcPr>
            <w:tcW w:w="7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2D716A" w14:textId="77777777" w:rsidR="00212CA1" w:rsidRPr="00E50925" w:rsidRDefault="00223C7D" w:rsidP="00C75FB1">
            <w:pPr>
              <w:pStyle w:val="Body"/>
              <w:spacing w:before="0"/>
              <w:jc w:val="left"/>
              <w:rPr>
                <w:color w:val="auto"/>
                <w:sz w:val="18"/>
                <w:szCs w:val="18"/>
              </w:rPr>
            </w:pPr>
            <w:r w:rsidRPr="00E50925">
              <w:rPr>
                <w:color w:val="auto"/>
                <w:sz w:val="18"/>
                <w:szCs w:val="18"/>
              </w:rPr>
              <w:t>9.08</w:t>
            </w: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64EA9E" w14:textId="77777777" w:rsidR="00212CA1" w:rsidRPr="00E50925" w:rsidRDefault="00223C7D" w:rsidP="00C75FB1">
            <w:pPr>
              <w:pStyle w:val="Body"/>
              <w:spacing w:before="0"/>
              <w:jc w:val="left"/>
              <w:rPr>
                <w:color w:val="auto"/>
                <w:sz w:val="18"/>
                <w:szCs w:val="18"/>
              </w:rPr>
            </w:pPr>
            <w:r w:rsidRPr="00E50925">
              <w:rPr>
                <w:color w:val="auto"/>
                <w:sz w:val="18"/>
                <w:szCs w:val="18"/>
              </w:rPr>
              <w:t>2016 -2018</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897396" w14:textId="77777777" w:rsidR="00212CA1" w:rsidRPr="00E50925" w:rsidRDefault="00223C7D" w:rsidP="00C75FB1">
            <w:pPr>
              <w:pStyle w:val="Body"/>
              <w:spacing w:before="0"/>
              <w:jc w:val="left"/>
              <w:rPr>
                <w:color w:val="auto"/>
                <w:sz w:val="18"/>
                <w:szCs w:val="18"/>
              </w:rPr>
            </w:pPr>
            <w:r w:rsidRPr="00E50925">
              <w:rPr>
                <w:color w:val="auto"/>
                <w:sz w:val="18"/>
                <w:szCs w:val="18"/>
              </w:rPr>
              <w:t>Develop molecular detection, evaluation techniques, and natural enemy, etc. Products for prevention and control of invasive species.</w:t>
            </w:r>
          </w:p>
        </w:tc>
        <w:tc>
          <w:tcPr>
            <w:tcW w:w="3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240036" w14:textId="77777777" w:rsidR="00212CA1" w:rsidRPr="00E50925" w:rsidRDefault="00223C7D" w:rsidP="00C75FB1">
            <w:pPr>
              <w:pStyle w:val="Body"/>
              <w:spacing w:before="0"/>
              <w:jc w:val="left"/>
              <w:rPr>
                <w:color w:val="auto"/>
                <w:sz w:val="18"/>
                <w:szCs w:val="18"/>
              </w:rPr>
            </w:pPr>
            <w:r w:rsidRPr="00E50925">
              <w:rPr>
                <w:color w:val="auto"/>
                <w:sz w:val="18"/>
                <w:szCs w:val="18"/>
              </w:rPr>
              <w:t>The project is under implementation</w:t>
            </w:r>
          </w:p>
        </w:tc>
      </w:tr>
      <w:tr w:rsidR="00E50925" w:rsidRPr="00E50925" w14:paraId="0E4168CF" w14:textId="77777777" w:rsidTr="00EB60BD">
        <w:trPr>
          <w:trHeight w:val="1010"/>
        </w:trPr>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350731" w14:textId="77777777" w:rsidR="00212CA1" w:rsidRPr="00E50925" w:rsidRDefault="00223C7D" w:rsidP="00C75FB1">
            <w:pPr>
              <w:pStyle w:val="Body"/>
              <w:spacing w:before="0"/>
              <w:jc w:val="left"/>
              <w:rPr>
                <w:color w:val="auto"/>
                <w:sz w:val="18"/>
                <w:szCs w:val="18"/>
              </w:rPr>
            </w:pPr>
            <w:r w:rsidRPr="00E50925">
              <w:rPr>
                <w:color w:val="auto"/>
                <w:sz w:val="18"/>
                <w:szCs w:val="18"/>
              </w:rPr>
              <w:t>Introduction risk and monitoring technology study of important pests 2015BAD08B01</w:t>
            </w:r>
          </w:p>
        </w:tc>
        <w:tc>
          <w:tcPr>
            <w:tcW w:w="1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61C2DC" w14:textId="77777777" w:rsidR="00212CA1" w:rsidRPr="00E50925" w:rsidRDefault="00223C7D" w:rsidP="00C75FB1">
            <w:pPr>
              <w:pStyle w:val="Body"/>
              <w:spacing w:before="0"/>
              <w:jc w:val="left"/>
              <w:rPr>
                <w:color w:val="auto"/>
                <w:sz w:val="18"/>
                <w:szCs w:val="18"/>
              </w:rPr>
            </w:pPr>
            <w:r w:rsidRPr="00E50925">
              <w:rPr>
                <w:color w:val="auto"/>
                <w:sz w:val="18"/>
                <w:szCs w:val="18"/>
              </w:rPr>
              <w:t>Chinese Academy of Inspection and Quarantine</w:t>
            </w:r>
          </w:p>
        </w:tc>
        <w:tc>
          <w:tcPr>
            <w:tcW w:w="7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7D46AB" w14:textId="77777777" w:rsidR="00212CA1" w:rsidRPr="00E50925" w:rsidRDefault="00223C7D" w:rsidP="00C75FB1">
            <w:pPr>
              <w:pStyle w:val="Body"/>
              <w:spacing w:before="0"/>
              <w:jc w:val="left"/>
              <w:rPr>
                <w:color w:val="auto"/>
                <w:sz w:val="18"/>
                <w:szCs w:val="18"/>
              </w:rPr>
            </w:pPr>
            <w:r w:rsidRPr="00E50925">
              <w:rPr>
                <w:color w:val="auto"/>
                <w:sz w:val="18"/>
                <w:szCs w:val="18"/>
              </w:rPr>
              <w:t>1.35</w:t>
            </w: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0CD24E" w14:textId="77777777" w:rsidR="00212CA1" w:rsidRPr="00E50925" w:rsidRDefault="00223C7D" w:rsidP="00C75FB1">
            <w:pPr>
              <w:pStyle w:val="Body"/>
              <w:spacing w:before="0"/>
              <w:jc w:val="left"/>
              <w:rPr>
                <w:color w:val="auto"/>
                <w:sz w:val="18"/>
                <w:szCs w:val="18"/>
              </w:rPr>
            </w:pPr>
            <w:r w:rsidRPr="00E50925">
              <w:rPr>
                <w:color w:val="auto"/>
                <w:sz w:val="18"/>
                <w:szCs w:val="18"/>
              </w:rPr>
              <w:t>2015 -2019</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ECDF6B" w14:textId="77777777" w:rsidR="00212CA1" w:rsidRPr="00E50925" w:rsidRDefault="00223C7D" w:rsidP="00C75FB1">
            <w:pPr>
              <w:pStyle w:val="Body"/>
              <w:spacing w:before="0"/>
              <w:jc w:val="left"/>
              <w:rPr>
                <w:color w:val="auto"/>
                <w:sz w:val="18"/>
                <w:szCs w:val="18"/>
              </w:rPr>
            </w:pPr>
            <w:r w:rsidRPr="00E50925">
              <w:rPr>
                <w:color w:val="auto"/>
                <w:sz w:val="18"/>
                <w:szCs w:val="18"/>
              </w:rPr>
              <w:t>Conduct research on environment influence evaluation technology for invasive alien species</w:t>
            </w:r>
          </w:p>
        </w:tc>
        <w:tc>
          <w:tcPr>
            <w:tcW w:w="3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43C09F" w14:textId="77777777" w:rsidR="00212CA1" w:rsidRPr="00E50925" w:rsidRDefault="00223C7D" w:rsidP="00C75FB1">
            <w:pPr>
              <w:pStyle w:val="Body"/>
              <w:spacing w:before="0"/>
              <w:jc w:val="left"/>
              <w:rPr>
                <w:color w:val="auto"/>
                <w:sz w:val="18"/>
                <w:szCs w:val="18"/>
              </w:rPr>
            </w:pPr>
            <w:r w:rsidRPr="00E50925">
              <w:rPr>
                <w:color w:val="auto"/>
                <w:sz w:val="18"/>
                <w:szCs w:val="18"/>
              </w:rPr>
              <w:t>The project is under implementation</w:t>
            </w:r>
          </w:p>
        </w:tc>
      </w:tr>
      <w:tr w:rsidR="00E50925" w:rsidRPr="00E50925" w14:paraId="6FD64D54" w14:textId="77777777" w:rsidTr="00EB60BD">
        <w:trPr>
          <w:trHeight w:val="1810"/>
        </w:trPr>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5E86E4" w14:textId="77777777" w:rsidR="00212CA1" w:rsidRPr="00E50925" w:rsidRDefault="00223C7D" w:rsidP="00C75FB1">
            <w:pPr>
              <w:pStyle w:val="Body"/>
              <w:spacing w:before="0"/>
              <w:jc w:val="left"/>
              <w:rPr>
                <w:color w:val="auto"/>
                <w:sz w:val="18"/>
                <w:szCs w:val="18"/>
              </w:rPr>
            </w:pPr>
            <w:r w:rsidRPr="00E50925">
              <w:rPr>
                <w:color w:val="auto"/>
                <w:sz w:val="18"/>
                <w:szCs w:val="18"/>
              </w:rPr>
              <w:t>Major/New Agricultural Invasion Biological Risk Assessment and Key Technologies for Prevention and Control 2017FYC1200600)</w:t>
            </w:r>
          </w:p>
        </w:tc>
        <w:tc>
          <w:tcPr>
            <w:tcW w:w="1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69D3CA" w14:textId="77777777" w:rsidR="00212CA1" w:rsidRPr="00E50925" w:rsidRDefault="00223C7D" w:rsidP="00C75FB1">
            <w:pPr>
              <w:pStyle w:val="Body"/>
              <w:spacing w:before="0"/>
              <w:jc w:val="left"/>
              <w:rPr>
                <w:color w:val="auto"/>
                <w:sz w:val="18"/>
                <w:szCs w:val="18"/>
              </w:rPr>
            </w:pPr>
            <w:r w:rsidRPr="00E50925">
              <w:rPr>
                <w:color w:val="auto"/>
                <w:sz w:val="18"/>
                <w:szCs w:val="18"/>
              </w:rPr>
              <w:t>Chinese Academy of Agricultural Sciences</w:t>
            </w:r>
          </w:p>
        </w:tc>
        <w:tc>
          <w:tcPr>
            <w:tcW w:w="7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EEA2B4" w14:textId="77777777" w:rsidR="00212CA1" w:rsidRPr="00E50925" w:rsidRDefault="00223C7D" w:rsidP="00C75FB1">
            <w:pPr>
              <w:pStyle w:val="Body"/>
              <w:spacing w:before="0"/>
              <w:jc w:val="left"/>
              <w:rPr>
                <w:color w:val="auto"/>
                <w:sz w:val="18"/>
                <w:szCs w:val="18"/>
              </w:rPr>
            </w:pPr>
            <w:r w:rsidRPr="00E50925">
              <w:rPr>
                <w:color w:val="auto"/>
                <w:sz w:val="18"/>
                <w:szCs w:val="18"/>
              </w:rPr>
              <w:t>30</w:t>
            </w: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E4C7AE" w14:textId="77777777" w:rsidR="00212CA1" w:rsidRPr="00E50925" w:rsidRDefault="00223C7D" w:rsidP="00C75FB1">
            <w:pPr>
              <w:pStyle w:val="Body"/>
              <w:spacing w:before="0"/>
              <w:jc w:val="left"/>
              <w:rPr>
                <w:color w:val="auto"/>
                <w:sz w:val="18"/>
                <w:szCs w:val="18"/>
              </w:rPr>
            </w:pPr>
            <w:r w:rsidRPr="00E50925">
              <w:rPr>
                <w:color w:val="auto"/>
                <w:sz w:val="18"/>
                <w:szCs w:val="18"/>
              </w:rPr>
              <w:t>2017 - 2020</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CD3475" w14:textId="77777777" w:rsidR="00212CA1" w:rsidRPr="00E50925" w:rsidRDefault="00223C7D" w:rsidP="00C75FB1">
            <w:pPr>
              <w:pStyle w:val="Body"/>
              <w:spacing w:before="0"/>
              <w:jc w:val="left"/>
              <w:rPr>
                <w:color w:val="auto"/>
                <w:sz w:val="18"/>
                <w:szCs w:val="18"/>
              </w:rPr>
            </w:pPr>
            <w:r w:rsidRPr="00E50925">
              <w:rPr>
                <w:color w:val="auto"/>
                <w:sz w:val="18"/>
                <w:szCs w:val="18"/>
              </w:rPr>
              <w:t>The project targets new and major invasive species in agroecosystems, and studies key technologies surrounding the key prevention and control links of invasive organisms: “risk warning – detection and monitoring – full control”</w:t>
            </w:r>
          </w:p>
        </w:tc>
        <w:tc>
          <w:tcPr>
            <w:tcW w:w="3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62229B" w14:textId="77777777" w:rsidR="00212CA1" w:rsidRPr="00E50925" w:rsidRDefault="00223C7D" w:rsidP="00C75FB1">
            <w:pPr>
              <w:pStyle w:val="Body"/>
              <w:spacing w:before="0"/>
              <w:jc w:val="left"/>
              <w:rPr>
                <w:color w:val="auto"/>
                <w:sz w:val="18"/>
                <w:szCs w:val="18"/>
              </w:rPr>
            </w:pPr>
            <w:r w:rsidRPr="00E50925">
              <w:rPr>
                <w:color w:val="auto"/>
                <w:sz w:val="18"/>
                <w:szCs w:val="18"/>
              </w:rPr>
              <w:t>The project is under implementation</w:t>
            </w:r>
          </w:p>
        </w:tc>
      </w:tr>
      <w:tr w:rsidR="00E50925" w:rsidRPr="00E50925" w14:paraId="5CF97E18" w14:textId="77777777" w:rsidTr="00EB60BD">
        <w:trPr>
          <w:trHeight w:val="3210"/>
        </w:trPr>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617220" w14:textId="77777777" w:rsidR="00212CA1" w:rsidRPr="00E50925" w:rsidRDefault="00223C7D" w:rsidP="00C75FB1">
            <w:pPr>
              <w:pStyle w:val="Body"/>
              <w:spacing w:before="0"/>
              <w:jc w:val="left"/>
              <w:rPr>
                <w:color w:val="auto"/>
                <w:sz w:val="18"/>
                <w:szCs w:val="18"/>
              </w:rPr>
            </w:pPr>
            <w:r w:rsidRPr="00E50925">
              <w:rPr>
                <w:color w:val="auto"/>
                <w:sz w:val="18"/>
                <w:szCs w:val="18"/>
              </w:rPr>
              <w:t>"Research on the Risk Identification, Prediction and Control Technology of High-risk Biological Factors in Cross-border Multi-Carrier Storage" by the Specialized Research and Application of National Quality Foundation (NQI Special Project) (2018YFF0214905)</w:t>
            </w:r>
          </w:p>
        </w:tc>
        <w:tc>
          <w:tcPr>
            <w:tcW w:w="1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63EA9A" w14:textId="77777777" w:rsidR="00212CA1" w:rsidRPr="00E50925" w:rsidRDefault="00223C7D" w:rsidP="00C75FB1">
            <w:pPr>
              <w:pStyle w:val="Body"/>
              <w:spacing w:before="0"/>
              <w:jc w:val="left"/>
              <w:rPr>
                <w:color w:val="auto"/>
                <w:sz w:val="18"/>
                <w:szCs w:val="18"/>
              </w:rPr>
            </w:pPr>
            <w:r w:rsidRPr="00E50925">
              <w:rPr>
                <w:color w:val="auto"/>
                <w:sz w:val="18"/>
                <w:szCs w:val="18"/>
              </w:rPr>
              <w:t>China Academy of Inspection and Quarantine</w:t>
            </w:r>
          </w:p>
        </w:tc>
        <w:tc>
          <w:tcPr>
            <w:tcW w:w="7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2BD987" w14:textId="77777777" w:rsidR="00212CA1" w:rsidRPr="00E50925" w:rsidRDefault="00223C7D" w:rsidP="00C75FB1">
            <w:pPr>
              <w:pStyle w:val="Body"/>
              <w:spacing w:before="0"/>
              <w:jc w:val="left"/>
              <w:rPr>
                <w:color w:val="auto"/>
                <w:sz w:val="18"/>
                <w:szCs w:val="18"/>
              </w:rPr>
            </w:pPr>
            <w:r w:rsidRPr="00E50925">
              <w:rPr>
                <w:color w:val="auto"/>
                <w:sz w:val="18"/>
                <w:szCs w:val="18"/>
              </w:rPr>
              <w:t>6</w:t>
            </w: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450A1A" w14:textId="77777777" w:rsidR="00212CA1" w:rsidRPr="00E50925" w:rsidRDefault="00223C7D" w:rsidP="00C75FB1">
            <w:pPr>
              <w:pStyle w:val="Body"/>
              <w:spacing w:before="0"/>
              <w:jc w:val="left"/>
              <w:rPr>
                <w:color w:val="auto"/>
                <w:sz w:val="18"/>
                <w:szCs w:val="18"/>
              </w:rPr>
            </w:pPr>
            <w:r w:rsidRPr="00E50925">
              <w:rPr>
                <w:color w:val="auto"/>
                <w:sz w:val="18"/>
                <w:szCs w:val="18"/>
              </w:rPr>
              <w:t>2018 - 2021</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A15D3E" w14:textId="77777777" w:rsidR="00212CA1" w:rsidRPr="00E50925" w:rsidRDefault="00223C7D" w:rsidP="00C75FB1">
            <w:pPr>
              <w:pStyle w:val="Body"/>
              <w:spacing w:before="0"/>
              <w:jc w:val="left"/>
              <w:rPr>
                <w:color w:val="auto"/>
                <w:sz w:val="18"/>
                <w:szCs w:val="18"/>
              </w:rPr>
            </w:pPr>
            <w:r w:rsidRPr="00E50925">
              <w:rPr>
                <w:color w:val="auto"/>
                <w:sz w:val="18"/>
                <w:szCs w:val="18"/>
              </w:rPr>
              <w:t>A database of high-risk factors for cross-border populations and carriers, goods, vehicles and environmental multi-carriers will be developed, and a risk level identification and prediction method based on Bayesian decision-making will be established to construct a cross-border risk control system based on key control points.</w:t>
            </w:r>
          </w:p>
        </w:tc>
        <w:tc>
          <w:tcPr>
            <w:tcW w:w="3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82C62D" w14:textId="77777777" w:rsidR="00212CA1" w:rsidRPr="00E50925" w:rsidRDefault="00223C7D" w:rsidP="00C75FB1">
            <w:pPr>
              <w:pStyle w:val="Body"/>
              <w:spacing w:before="0"/>
              <w:jc w:val="left"/>
              <w:rPr>
                <w:color w:val="auto"/>
                <w:sz w:val="18"/>
                <w:szCs w:val="18"/>
              </w:rPr>
            </w:pPr>
            <w:r w:rsidRPr="00E50925">
              <w:rPr>
                <w:color w:val="auto"/>
                <w:sz w:val="18"/>
                <w:szCs w:val="18"/>
              </w:rPr>
              <w:t>The project is under implementation</w:t>
            </w:r>
          </w:p>
        </w:tc>
      </w:tr>
      <w:tr w:rsidR="00E50925" w:rsidRPr="00E50925" w14:paraId="1839CB64" w14:textId="77777777" w:rsidTr="00EB60BD">
        <w:trPr>
          <w:trHeight w:val="1810"/>
        </w:trPr>
        <w:tc>
          <w:tcPr>
            <w:tcW w:w="15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673F13" w14:textId="77777777" w:rsidR="00212CA1" w:rsidRPr="00E50925" w:rsidRDefault="00223C7D" w:rsidP="00C75FB1">
            <w:pPr>
              <w:pStyle w:val="Body"/>
              <w:spacing w:before="0"/>
              <w:jc w:val="left"/>
              <w:rPr>
                <w:color w:val="auto"/>
                <w:sz w:val="18"/>
                <w:szCs w:val="18"/>
              </w:rPr>
            </w:pPr>
            <w:r w:rsidRPr="00E50925">
              <w:rPr>
                <w:color w:val="auto"/>
                <w:sz w:val="18"/>
                <w:szCs w:val="18"/>
              </w:rPr>
              <w:t>Protection and utilization of new natural enemies of newly invaded coconut moth</w:t>
            </w:r>
          </w:p>
        </w:tc>
        <w:tc>
          <w:tcPr>
            <w:tcW w:w="1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EBAC5F" w14:textId="77777777" w:rsidR="00212CA1" w:rsidRPr="00E50925" w:rsidRDefault="00223C7D" w:rsidP="00C75FB1">
            <w:pPr>
              <w:pStyle w:val="Body"/>
              <w:spacing w:before="0"/>
              <w:jc w:val="left"/>
              <w:rPr>
                <w:color w:val="auto"/>
                <w:sz w:val="18"/>
                <w:szCs w:val="18"/>
              </w:rPr>
            </w:pPr>
            <w:r w:rsidRPr="00E50925">
              <w:rPr>
                <w:color w:val="auto"/>
                <w:sz w:val="18"/>
                <w:szCs w:val="18"/>
              </w:rPr>
              <w:t>Institute of Environment and Plant Protection, Chinese Academy of Tropical Agricultural Sciences</w:t>
            </w:r>
          </w:p>
        </w:tc>
        <w:tc>
          <w:tcPr>
            <w:tcW w:w="74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4084A4" w14:textId="77777777" w:rsidR="00212CA1" w:rsidRPr="00E50925" w:rsidRDefault="00223C7D" w:rsidP="00C75FB1">
            <w:pPr>
              <w:pStyle w:val="Body"/>
              <w:spacing w:before="0"/>
              <w:jc w:val="left"/>
              <w:rPr>
                <w:color w:val="auto"/>
                <w:sz w:val="18"/>
                <w:szCs w:val="18"/>
              </w:rPr>
            </w:pPr>
            <w:r w:rsidRPr="00E50925">
              <w:rPr>
                <w:color w:val="auto"/>
                <w:sz w:val="18"/>
                <w:szCs w:val="18"/>
              </w:rPr>
              <w:t>0.8</w:t>
            </w: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2D5008" w14:textId="77777777" w:rsidR="00212CA1" w:rsidRPr="00E50925" w:rsidRDefault="00223C7D" w:rsidP="00C75FB1">
            <w:pPr>
              <w:pStyle w:val="Body"/>
              <w:spacing w:before="0"/>
              <w:jc w:val="left"/>
              <w:rPr>
                <w:color w:val="auto"/>
                <w:sz w:val="18"/>
                <w:szCs w:val="18"/>
              </w:rPr>
            </w:pPr>
            <w:r w:rsidRPr="00E50925">
              <w:rPr>
                <w:color w:val="auto"/>
                <w:sz w:val="18"/>
                <w:szCs w:val="18"/>
              </w:rPr>
              <w:t xml:space="preserve">2017-2018 </w:t>
            </w:r>
          </w:p>
        </w:tc>
        <w:tc>
          <w:tcPr>
            <w:tcW w:w="222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64358D" w14:textId="77777777" w:rsidR="00212CA1" w:rsidRPr="00E50925" w:rsidRDefault="00223C7D" w:rsidP="00C75FB1">
            <w:pPr>
              <w:pStyle w:val="Body"/>
              <w:spacing w:before="0"/>
              <w:jc w:val="left"/>
              <w:rPr>
                <w:color w:val="auto"/>
                <w:sz w:val="18"/>
                <w:szCs w:val="18"/>
              </w:rPr>
            </w:pPr>
            <w:r w:rsidRPr="00E50925">
              <w:rPr>
                <w:color w:val="auto"/>
                <w:sz w:val="18"/>
                <w:szCs w:val="18"/>
              </w:rPr>
              <w:t>Investigation on the natural enemies of coconut moths, biological and ecological characteristics, evaluation of natural enemies</w:t>
            </w:r>
          </w:p>
        </w:tc>
        <w:tc>
          <w:tcPr>
            <w:tcW w:w="33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671268" w14:textId="77777777" w:rsidR="00212CA1" w:rsidRPr="00E50925" w:rsidRDefault="00223C7D" w:rsidP="00C75FB1">
            <w:pPr>
              <w:pStyle w:val="Body"/>
              <w:spacing w:before="0"/>
              <w:jc w:val="left"/>
              <w:rPr>
                <w:color w:val="auto"/>
                <w:sz w:val="18"/>
                <w:szCs w:val="18"/>
              </w:rPr>
            </w:pPr>
            <w:r w:rsidRPr="00E50925">
              <w:rPr>
                <w:color w:val="auto"/>
                <w:sz w:val="18"/>
                <w:szCs w:val="18"/>
              </w:rPr>
              <w:t>The project is under implementation</w:t>
            </w:r>
          </w:p>
        </w:tc>
      </w:tr>
    </w:tbl>
    <w:p w14:paraId="7C3C8A39" w14:textId="77777777" w:rsidR="00212CA1" w:rsidRPr="00E50925" w:rsidRDefault="00212CA1" w:rsidP="00C75FB1">
      <w:pPr>
        <w:pStyle w:val="Body"/>
        <w:widowControl w:val="0"/>
        <w:spacing w:before="0"/>
        <w:rPr>
          <w:i/>
          <w:iCs/>
          <w:color w:val="auto"/>
        </w:rPr>
      </w:pPr>
    </w:p>
    <w:p w14:paraId="398FB72D" w14:textId="77777777" w:rsidR="00212CA1" w:rsidRPr="00E50925" w:rsidRDefault="00212CA1" w:rsidP="00C75FB1">
      <w:pPr>
        <w:pStyle w:val="Body"/>
        <w:spacing w:before="0"/>
        <w:rPr>
          <w:color w:val="auto"/>
        </w:rPr>
      </w:pPr>
    </w:p>
    <w:p w14:paraId="59730699" w14:textId="77777777" w:rsidR="00212CA1" w:rsidRPr="00E50925" w:rsidRDefault="00212CA1" w:rsidP="00C75FB1">
      <w:pPr>
        <w:pStyle w:val="Body"/>
        <w:spacing w:before="0"/>
        <w:rPr>
          <w:color w:val="auto"/>
        </w:rPr>
      </w:pPr>
    </w:p>
    <w:p w14:paraId="68F38FEE" w14:textId="6B9DFAAF" w:rsidR="00212CA1" w:rsidRPr="00E50925" w:rsidRDefault="00EB60BD" w:rsidP="00C75FB1">
      <w:pPr>
        <w:pStyle w:val="Body"/>
        <w:spacing w:before="0"/>
        <w:jc w:val="left"/>
        <w:rPr>
          <w:b/>
          <w:bCs/>
          <w:color w:val="auto"/>
          <w:kern w:val="36"/>
        </w:rPr>
      </w:pPr>
      <w:r w:rsidRPr="00E50925">
        <w:rPr>
          <w:b/>
          <w:bCs/>
          <w:color w:val="auto"/>
        </w:rPr>
        <w:t xml:space="preserve">Appendix </w:t>
      </w:r>
      <w:r w:rsidR="00223C7D" w:rsidRPr="00E50925">
        <w:rPr>
          <w:b/>
          <w:bCs/>
          <w:color w:val="auto"/>
        </w:rPr>
        <w:t xml:space="preserve">4: </w:t>
      </w:r>
      <w:r w:rsidR="00223C7D" w:rsidRPr="00E50925">
        <w:rPr>
          <w:b/>
          <w:bCs/>
          <w:color w:val="auto"/>
          <w:kern w:val="36"/>
        </w:rPr>
        <w:t>Typical cases of alien species release</w:t>
      </w:r>
    </w:p>
    <w:tbl>
      <w:tblPr>
        <w:tblW w:w="9157"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147"/>
        <w:gridCol w:w="1170"/>
        <w:gridCol w:w="1694"/>
        <w:gridCol w:w="1713"/>
        <w:gridCol w:w="3433"/>
      </w:tblGrid>
      <w:tr w:rsidR="00E50925" w:rsidRPr="00E50925" w14:paraId="0D85033F" w14:textId="77777777" w:rsidTr="00E50925">
        <w:trPr>
          <w:trHeight w:val="610"/>
        </w:trPr>
        <w:tc>
          <w:tcPr>
            <w:tcW w:w="1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71F2E6" w14:textId="77777777" w:rsidR="00212CA1" w:rsidRPr="00E50925" w:rsidRDefault="00223C7D" w:rsidP="00C75FB1">
            <w:pPr>
              <w:pStyle w:val="Body"/>
              <w:spacing w:before="0"/>
              <w:ind w:firstLine="14"/>
              <w:jc w:val="center"/>
              <w:rPr>
                <w:color w:val="auto"/>
                <w:sz w:val="18"/>
                <w:szCs w:val="18"/>
              </w:rPr>
            </w:pPr>
            <w:r w:rsidRPr="00E50925">
              <w:rPr>
                <w:b/>
                <w:bCs/>
                <w:color w:val="auto"/>
                <w:kern w:val="36"/>
                <w:sz w:val="18"/>
                <w:szCs w:val="18"/>
              </w:rPr>
              <w:t>Time of occurrence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801028" w14:textId="77777777" w:rsidR="00212CA1" w:rsidRPr="00E50925" w:rsidRDefault="00223C7D" w:rsidP="00C75FB1">
            <w:pPr>
              <w:pStyle w:val="Body"/>
              <w:spacing w:before="0"/>
              <w:ind w:firstLine="14"/>
              <w:jc w:val="center"/>
              <w:rPr>
                <w:color w:val="auto"/>
                <w:sz w:val="18"/>
                <w:szCs w:val="18"/>
              </w:rPr>
            </w:pPr>
            <w:r w:rsidRPr="00E50925">
              <w:rPr>
                <w:b/>
                <w:bCs/>
                <w:color w:val="auto"/>
                <w:kern w:val="36"/>
                <w:sz w:val="18"/>
                <w:szCs w:val="18"/>
              </w:rPr>
              <w:t>Release alien species</w:t>
            </w:r>
          </w:p>
        </w:tc>
        <w:tc>
          <w:tcPr>
            <w:tcW w:w="1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F8CDFC" w14:textId="77777777" w:rsidR="00212CA1" w:rsidRPr="00E50925" w:rsidRDefault="00223C7D" w:rsidP="00C75FB1">
            <w:pPr>
              <w:pStyle w:val="Body"/>
              <w:spacing w:before="0"/>
              <w:ind w:firstLine="14"/>
              <w:jc w:val="center"/>
              <w:rPr>
                <w:color w:val="auto"/>
                <w:sz w:val="18"/>
                <w:szCs w:val="18"/>
              </w:rPr>
            </w:pPr>
            <w:r w:rsidRPr="00E50925">
              <w:rPr>
                <w:b/>
                <w:bCs/>
                <w:color w:val="auto"/>
                <w:kern w:val="36"/>
                <w:sz w:val="18"/>
                <w:szCs w:val="18"/>
              </w:rPr>
              <w:t>Place of release</w:t>
            </w:r>
          </w:p>
        </w:tc>
        <w:tc>
          <w:tcPr>
            <w:tcW w:w="17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031543" w14:textId="77777777" w:rsidR="00212CA1" w:rsidRPr="00E50925" w:rsidRDefault="00223C7D" w:rsidP="00C75FB1">
            <w:pPr>
              <w:pStyle w:val="Body"/>
              <w:spacing w:before="0"/>
              <w:ind w:firstLine="14"/>
              <w:jc w:val="center"/>
              <w:rPr>
                <w:color w:val="auto"/>
                <w:sz w:val="18"/>
                <w:szCs w:val="18"/>
              </w:rPr>
            </w:pPr>
            <w:r w:rsidRPr="00E50925">
              <w:rPr>
                <w:b/>
                <w:bCs/>
                <w:color w:val="auto"/>
                <w:kern w:val="36"/>
                <w:sz w:val="18"/>
                <w:szCs w:val="18"/>
              </w:rPr>
              <w:t>Event brief</w:t>
            </w:r>
          </w:p>
        </w:tc>
        <w:tc>
          <w:tcPr>
            <w:tcW w:w="34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538794" w14:textId="77777777" w:rsidR="00212CA1" w:rsidRPr="00E50925" w:rsidRDefault="00223C7D" w:rsidP="00C75FB1">
            <w:pPr>
              <w:pStyle w:val="Body"/>
              <w:spacing w:before="0"/>
              <w:ind w:firstLine="14"/>
              <w:jc w:val="center"/>
              <w:rPr>
                <w:color w:val="auto"/>
                <w:sz w:val="18"/>
                <w:szCs w:val="18"/>
              </w:rPr>
            </w:pPr>
            <w:r w:rsidRPr="00E50925">
              <w:rPr>
                <w:b/>
                <w:bCs/>
                <w:color w:val="auto"/>
                <w:kern w:val="36"/>
                <w:sz w:val="18"/>
                <w:szCs w:val="18"/>
              </w:rPr>
              <w:t>source</w:t>
            </w:r>
          </w:p>
        </w:tc>
      </w:tr>
      <w:tr w:rsidR="00E50925" w:rsidRPr="00E50925" w14:paraId="3BD8E9B8" w14:textId="77777777" w:rsidTr="00E50925">
        <w:trPr>
          <w:trHeight w:val="410"/>
        </w:trPr>
        <w:tc>
          <w:tcPr>
            <w:tcW w:w="1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DA507E" w14:textId="77777777" w:rsidR="00212CA1" w:rsidRPr="00E50925" w:rsidRDefault="00223C7D" w:rsidP="00C75FB1">
            <w:pPr>
              <w:pStyle w:val="Body"/>
              <w:spacing w:before="0"/>
              <w:rPr>
                <w:color w:val="auto"/>
                <w:sz w:val="18"/>
                <w:szCs w:val="18"/>
              </w:rPr>
            </w:pPr>
            <w:r w:rsidRPr="00E50925">
              <w:rPr>
                <w:color w:val="auto"/>
                <w:kern w:val="36"/>
                <w:sz w:val="18"/>
                <w:szCs w:val="18"/>
              </w:rPr>
              <w:t>2017</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4ECBFD" w14:textId="77777777" w:rsidR="00212CA1" w:rsidRPr="00E50925" w:rsidRDefault="00223C7D" w:rsidP="00C75FB1">
            <w:pPr>
              <w:pStyle w:val="Body"/>
              <w:spacing w:before="0"/>
              <w:jc w:val="center"/>
              <w:rPr>
                <w:color w:val="auto"/>
                <w:sz w:val="18"/>
                <w:szCs w:val="18"/>
              </w:rPr>
            </w:pPr>
            <w:r w:rsidRPr="00E50925">
              <w:rPr>
                <w:color w:val="auto"/>
                <w:sz w:val="18"/>
                <w:szCs w:val="18"/>
              </w:rPr>
              <w:t>Red-eared slider</w:t>
            </w:r>
          </w:p>
        </w:tc>
        <w:tc>
          <w:tcPr>
            <w:tcW w:w="1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F47710" w14:textId="77777777" w:rsidR="00212CA1" w:rsidRPr="00E50925" w:rsidRDefault="00223C7D" w:rsidP="00C75FB1">
            <w:pPr>
              <w:pStyle w:val="Body"/>
              <w:spacing w:before="0"/>
              <w:rPr>
                <w:color w:val="auto"/>
                <w:sz w:val="18"/>
                <w:szCs w:val="18"/>
              </w:rPr>
            </w:pPr>
            <w:r w:rsidRPr="00E50925">
              <w:rPr>
                <w:color w:val="auto"/>
                <w:kern w:val="36"/>
                <w:sz w:val="18"/>
                <w:szCs w:val="18"/>
              </w:rPr>
              <w:t>Chongqing Jialingjiang</w:t>
            </w:r>
          </w:p>
        </w:tc>
        <w:tc>
          <w:tcPr>
            <w:tcW w:w="17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88659A" w14:textId="77777777" w:rsidR="00212CA1" w:rsidRPr="00E50925" w:rsidRDefault="00223C7D" w:rsidP="00C75FB1">
            <w:pPr>
              <w:pStyle w:val="Body"/>
              <w:spacing w:before="0"/>
              <w:rPr>
                <w:color w:val="auto"/>
                <w:sz w:val="18"/>
                <w:szCs w:val="18"/>
              </w:rPr>
            </w:pPr>
            <w:r w:rsidRPr="00E50925">
              <w:rPr>
                <w:color w:val="auto"/>
                <w:kern w:val="36"/>
                <w:sz w:val="18"/>
                <w:szCs w:val="18"/>
              </w:rPr>
              <w:t>Release</w:t>
            </w:r>
          </w:p>
        </w:tc>
        <w:tc>
          <w:tcPr>
            <w:tcW w:w="34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AE6EAF" w14:textId="77777777" w:rsidR="00212CA1" w:rsidRPr="00E50925" w:rsidRDefault="00223C7D" w:rsidP="00C75FB1">
            <w:pPr>
              <w:pStyle w:val="Body"/>
              <w:spacing w:before="0"/>
              <w:rPr>
                <w:color w:val="auto"/>
                <w:sz w:val="18"/>
                <w:szCs w:val="18"/>
              </w:rPr>
            </w:pPr>
            <w:r w:rsidRPr="00E50925">
              <w:rPr>
                <w:color w:val="auto"/>
                <w:kern w:val="36"/>
                <w:sz w:val="18"/>
                <w:szCs w:val="18"/>
              </w:rPr>
              <w:t xml:space="preserve">"Good Hearts Do the wrong thing, Jialing River releases </w:t>
            </w:r>
            <w:r w:rsidRPr="00E50925">
              <w:rPr>
                <w:color w:val="auto"/>
                <w:sz w:val="18"/>
                <w:szCs w:val="18"/>
              </w:rPr>
              <w:t xml:space="preserve">red-eared slider </w:t>
            </w:r>
            <w:r w:rsidRPr="00E50925">
              <w:rPr>
                <w:color w:val="auto"/>
                <w:kern w:val="36"/>
                <w:sz w:val="18"/>
                <w:szCs w:val="18"/>
              </w:rPr>
              <w:t>"</w:t>
            </w:r>
          </w:p>
        </w:tc>
      </w:tr>
      <w:tr w:rsidR="00E50925" w:rsidRPr="00E50925" w14:paraId="46B9FC27" w14:textId="77777777" w:rsidTr="00E50925">
        <w:trPr>
          <w:trHeight w:val="684"/>
        </w:trPr>
        <w:tc>
          <w:tcPr>
            <w:tcW w:w="1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8B0FE3" w14:textId="77777777" w:rsidR="00212CA1" w:rsidRPr="00E50925" w:rsidRDefault="00223C7D" w:rsidP="00C75FB1">
            <w:pPr>
              <w:pStyle w:val="Body"/>
              <w:spacing w:before="0"/>
              <w:rPr>
                <w:color w:val="auto"/>
                <w:sz w:val="18"/>
                <w:szCs w:val="18"/>
              </w:rPr>
            </w:pPr>
            <w:r w:rsidRPr="00E50925">
              <w:rPr>
                <w:color w:val="auto"/>
                <w:kern w:val="36"/>
                <w:sz w:val="18"/>
                <w:szCs w:val="18"/>
              </w:rPr>
              <w:t>2016</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ED3B59" w14:textId="77777777" w:rsidR="00212CA1" w:rsidRPr="00E50925" w:rsidRDefault="00223C7D" w:rsidP="00C75FB1">
            <w:pPr>
              <w:pStyle w:val="Body"/>
              <w:spacing w:before="0"/>
              <w:jc w:val="center"/>
              <w:rPr>
                <w:color w:val="auto"/>
                <w:sz w:val="18"/>
                <w:szCs w:val="18"/>
              </w:rPr>
            </w:pPr>
            <w:r w:rsidRPr="00E50925">
              <w:rPr>
                <w:color w:val="auto"/>
                <w:kern w:val="36"/>
                <w:sz w:val="18"/>
                <w:szCs w:val="18"/>
              </w:rPr>
              <w:t>Snake turtle</w:t>
            </w:r>
          </w:p>
        </w:tc>
        <w:tc>
          <w:tcPr>
            <w:tcW w:w="1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0AB4E6" w14:textId="77777777" w:rsidR="00212CA1" w:rsidRPr="00E50925" w:rsidRDefault="00223C7D" w:rsidP="00C75FB1">
            <w:pPr>
              <w:pStyle w:val="Body"/>
              <w:spacing w:before="0"/>
              <w:rPr>
                <w:color w:val="auto"/>
                <w:sz w:val="18"/>
                <w:szCs w:val="18"/>
              </w:rPr>
            </w:pPr>
            <w:r w:rsidRPr="00E50925">
              <w:rPr>
                <w:color w:val="auto"/>
                <w:kern w:val="36"/>
                <w:sz w:val="18"/>
                <w:szCs w:val="18"/>
              </w:rPr>
              <w:t>Shuangdian Village, Xiaoba Town, Anzhou District, Mianyang City, Sichuan Province</w:t>
            </w:r>
          </w:p>
        </w:tc>
        <w:tc>
          <w:tcPr>
            <w:tcW w:w="17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CAC73A" w14:textId="77777777" w:rsidR="00212CA1" w:rsidRPr="00E50925" w:rsidRDefault="00223C7D" w:rsidP="00C75FB1">
            <w:pPr>
              <w:pStyle w:val="Body"/>
              <w:spacing w:before="0"/>
              <w:rPr>
                <w:color w:val="auto"/>
                <w:sz w:val="18"/>
                <w:szCs w:val="18"/>
              </w:rPr>
            </w:pPr>
            <w:r w:rsidRPr="00E50925">
              <w:rPr>
                <w:color w:val="auto"/>
                <w:kern w:val="36"/>
                <w:sz w:val="18"/>
                <w:szCs w:val="18"/>
              </w:rPr>
              <w:t>Release</w:t>
            </w:r>
          </w:p>
        </w:tc>
        <w:tc>
          <w:tcPr>
            <w:tcW w:w="34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49D695" w14:textId="77777777" w:rsidR="00212CA1" w:rsidRPr="00E50925" w:rsidRDefault="00223C7D" w:rsidP="00C75FB1">
            <w:pPr>
              <w:pStyle w:val="Body"/>
              <w:spacing w:before="0"/>
              <w:rPr>
                <w:color w:val="auto"/>
                <w:sz w:val="18"/>
                <w:szCs w:val="18"/>
              </w:rPr>
            </w:pPr>
            <w:r w:rsidRPr="00E50925">
              <w:rPr>
                <w:color w:val="auto"/>
                <w:kern w:val="36"/>
                <w:sz w:val="18"/>
                <w:szCs w:val="18"/>
              </w:rPr>
              <w:t>"Rigid law enforcement to curb illegal release behavior"</w:t>
            </w:r>
          </w:p>
        </w:tc>
      </w:tr>
      <w:tr w:rsidR="00E50925" w:rsidRPr="00E50925" w14:paraId="350EB4FA" w14:textId="77777777" w:rsidTr="00E50925">
        <w:trPr>
          <w:trHeight w:val="810"/>
        </w:trPr>
        <w:tc>
          <w:tcPr>
            <w:tcW w:w="1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0B3ED4" w14:textId="77777777" w:rsidR="00212CA1" w:rsidRPr="00E50925" w:rsidRDefault="00223C7D" w:rsidP="00C75FB1">
            <w:pPr>
              <w:pStyle w:val="Body"/>
              <w:spacing w:before="0"/>
              <w:rPr>
                <w:color w:val="auto"/>
                <w:sz w:val="18"/>
                <w:szCs w:val="18"/>
              </w:rPr>
            </w:pPr>
            <w:r w:rsidRPr="00E50925">
              <w:rPr>
                <w:color w:val="auto"/>
                <w:kern w:val="36"/>
                <w:sz w:val="18"/>
                <w:szCs w:val="18"/>
              </w:rPr>
              <w:t>2016</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7642FB" w14:textId="77777777" w:rsidR="00212CA1" w:rsidRPr="00E50925" w:rsidRDefault="00223C7D" w:rsidP="00C75FB1">
            <w:pPr>
              <w:pStyle w:val="Body"/>
              <w:spacing w:before="0"/>
              <w:jc w:val="center"/>
              <w:rPr>
                <w:color w:val="auto"/>
                <w:sz w:val="18"/>
                <w:szCs w:val="18"/>
              </w:rPr>
            </w:pPr>
            <w:r w:rsidRPr="00E50925">
              <w:rPr>
                <w:color w:val="auto"/>
                <w:sz w:val="18"/>
                <w:szCs w:val="18"/>
              </w:rPr>
              <w:t>Red-eared slider</w:t>
            </w:r>
          </w:p>
        </w:tc>
        <w:tc>
          <w:tcPr>
            <w:tcW w:w="1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F4433D" w14:textId="77777777" w:rsidR="00212CA1" w:rsidRPr="00E50925" w:rsidRDefault="00223C7D" w:rsidP="00C75FB1">
            <w:pPr>
              <w:pStyle w:val="Body"/>
              <w:spacing w:before="0"/>
              <w:rPr>
                <w:color w:val="auto"/>
                <w:sz w:val="18"/>
                <w:szCs w:val="18"/>
              </w:rPr>
            </w:pPr>
            <w:r w:rsidRPr="00E50925">
              <w:rPr>
                <w:color w:val="auto"/>
                <w:kern w:val="36"/>
                <w:sz w:val="18"/>
                <w:szCs w:val="18"/>
              </w:rPr>
              <w:t>The release pool under the Leifeng Pagoda in Hangzhou, Zhejiang Province</w:t>
            </w:r>
          </w:p>
        </w:tc>
        <w:tc>
          <w:tcPr>
            <w:tcW w:w="17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C473DE" w14:textId="77777777" w:rsidR="00212CA1" w:rsidRPr="00E50925" w:rsidRDefault="00223C7D" w:rsidP="00C75FB1">
            <w:pPr>
              <w:pStyle w:val="Body"/>
              <w:spacing w:before="0"/>
              <w:rPr>
                <w:color w:val="auto"/>
                <w:sz w:val="18"/>
                <w:szCs w:val="18"/>
              </w:rPr>
            </w:pPr>
            <w:r w:rsidRPr="00E50925">
              <w:rPr>
                <w:color w:val="auto"/>
                <w:kern w:val="36"/>
                <w:sz w:val="18"/>
                <w:szCs w:val="18"/>
              </w:rPr>
              <w:t xml:space="preserve">Wishing pool layered red-eared slider </w:t>
            </w:r>
          </w:p>
        </w:tc>
        <w:tc>
          <w:tcPr>
            <w:tcW w:w="34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9DFD64" w14:textId="77777777" w:rsidR="00212CA1" w:rsidRPr="00E50925" w:rsidRDefault="00223C7D" w:rsidP="00C75FB1">
            <w:pPr>
              <w:pStyle w:val="Body"/>
              <w:spacing w:before="0"/>
              <w:rPr>
                <w:color w:val="auto"/>
                <w:sz w:val="18"/>
                <w:szCs w:val="18"/>
              </w:rPr>
            </w:pPr>
            <w:r w:rsidRPr="00E50925">
              <w:rPr>
                <w:color w:val="auto"/>
                <w:kern w:val="36"/>
                <w:sz w:val="18"/>
                <w:szCs w:val="18"/>
              </w:rPr>
              <w:t>"From the red-eared slider to see the release of invasive species"</w:t>
            </w:r>
          </w:p>
        </w:tc>
      </w:tr>
      <w:tr w:rsidR="00E50925" w:rsidRPr="00E50925" w14:paraId="07E78E71" w14:textId="77777777" w:rsidTr="00E50925">
        <w:trPr>
          <w:trHeight w:val="727"/>
        </w:trPr>
        <w:tc>
          <w:tcPr>
            <w:tcW w:w="1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41B7E2" w14:textId="77777777" w:rsidR="00212CA1" w:rsidRPr="00E50925" w:rsidRDefault="00223C7D" w:rsidP="00C75FB1">
            <w:pPr>
              <w:pStyle w:val="Body"/>
              <w:spacing w:before="0"/>
              <w:rPr>
                <w:color w:val="auto"/>
                <w:sz w:val="18"/>
                <w:szCs w:val="18"/>
              </w:rPr>
            </w:pPr>
            <w:r w:rsidRPr="00E50925">
              <w:rPr>
                <w:color w:val="auto"/>
                <w:kern w:val="36"/>
                <w:sz w:val="18"/>
                <w:szCs w:val="18"/>
              </w:rPr>
              <w:t>2016</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382381" w14:textId="77777777" w:rsidR="00212CA1" w:rsidRPr="00E50925" w:rsidRDefault="00223C7D" w:rsidP="00C75FB1">
            <w:pPr>
              <w:pStyle w:val="Body"/>
              <w:spacing w:before="0"/>
              <w:jc w:val="center"/>
              <w:rPr>
                <w:color w:val="auto"/>
                <w:sz w:val="18"/>
                <w:szCs w:val="18"/>
              </w:rPr>
            </w:pPr>
            <w:r w:rsidRPr="00E50925">
              <w:rPr>
                <w:color w:val="auto"/>
                <w:sz w:val="18"/>
                <w:szCs w:val="18"/>
              </w:rPr>
              <w:t>Red-eared slider</w:t>
            </w:r>
          </w:p>
        </w:tc>
        <w:tc>
          <w:tcPr>
            <w:tcW w:w="1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B6F3DD" w14:textId="77777777" w:rsidR="00212CA1" w:rsidRPr="00E50925" w:rsidRDefault="00223C7D" w:rsidP="00C75FB1">
            <w:pPr>
              <w:pStyle w:val="Body"/>
              <w:spacing w:before="0"/>
              <w:rPr>
                <w:color w:val="auto"/>
                <w:sz w:val="18"/>
                <w:szCs w:val="18"/>
              </w:rPr>
            </w:pPr>
            <w:r w:rsidRPr="00E50925">
              <w:rPr>
                <w:color w:val="auto"/>
                <w:kern w:val="36"/>
                <w:sz w:val="18"/>
                <w:szCs w:val="18"/>
              </w:rPr>
              <w:t>Tibet Lalu Wetland</w:t>
            </w:r>
          </w:p>
        </w:tc>
        <w:tc>
          <w:tcPr>
            <w:tcW w:w="17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B6439E" w14:textId="77777777" w:rsidR="00212CA1" w:rsidRPr="00E50925" w:rsidRDefault="00223C7D" w:rsidP="00C75FB1">
            <w:pPr>
              <w:pStyle w:val="Body"/>
              <w:spacing w:before="0"/>
              <w:rPr>
                <w:color w:val="auto"/>
                <w:sz w:val="18"/>
                <w:szCs w:val="18"/>
              </w:rPr>
            </w:pPr>
            <w:r w:rsidRPr="00E50925">
              <w:rPr>
                <w:color w:val="auto"/>
                <w:kern w:val="36"/>
                <w:sz w:val="18"/>
                <w:szCs w:val="18"/>
              </w:rPr>
              <w:t>Discovering wild individuals</w:t>
            </w:r>
          </w:p>
        </w:tc>
        <w:tc>
          <w:tcPr>
            <w:tcW w:w="34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4CF88A" w14:textId="77777777" w:rsidR="00212CA1" w:rsidRPr="00E50925" w:rsidRDefault="00223C7D" w:rsidP="00C75FB1">
            <w:pPr>
              <w:pStyle w:val="Body"/>
              <w:spacing w:before="0"/>
              <w:rPr>
                <w:color w:val="auto"/>
                <w:sz w:val="18"/>
                <w:szCs w:val="18"/>
              </w:rPr>
            </w:pPr>
            <w:r w:rsidRPr="00E50925">
              <w:rPr>
                <w:color w:val="auto"/>
                <w:kern w:val="36"/>
                <w:sz w:val="18"/>
                <w:szCs w:val="18"/>
              </w:rPr>
              <w:t>"Red Eared Turtles Found in Tibet's Lalu Wetland National Nature Reserve"</w:t>
            </w:r>
          </w:p>
        </w:tc>
      </w:tr>
      <w:tr w:rsidR="00E50925" w:rsidRPr="00E50925" w14:paraId="07610713" w14:textId="77777777" w:rsidTr="00E50925">
        <w:trPr>
          <w:trHeight w:val="727"/>
        </w:trPr>
        <w:tc>
          <w:tcPr>
            <w:tcW w:w="1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504364" w14:textId="77777777" w:rsidR="00212CA1" w:rsidRPr="00E50925" w:rsidRDefault="00223C7D" w:rsidP="00C75FB1">
            <w:pPr>
              <w:pStyle w:val="Body"/>
              <w:spacing w:before="0"/>
              <w:rPr>
                <w:color w:val="auto"/>
                <w:sz w:val="18"/>
                <w:szCs w:val="18"/>
              </w:rPr>
            </w:pPr>
            <w:r w:rsidRPr="00E50925">
              <w:rPr>
                <w:color w:val="auto"/>
                <w:kern w:val="36"/>
                <w:sz w:val="18"/>
                <w:szCs w:val="18"/>
              </w:rPr>
              <w:t>2015</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3631F6" w14:textId="77777777" w:rsidR="00212CA1" w:rsidRPr="00E50925" w:rsidRDefault="00223C7D" w:rsidP="00C75FB1">
            <w:pPr>
              <w:pStyle w:val="Body"/>
              <w:spacing w:before="0"/>
              <w:jc w:val="center"/>
              <w:rPr>
                <w:color w:val="auto"/>
                <w:sz w:val="18"/>
                <w:szCs w:val="18"/>
              </w:rPr>
            </w:pPr>
            <w:r w:rsidRPr="00E50925">
              <w:rPr>
                <w:color w:val="auto"/>
                <w:kern w:val="36"/>
                <w:sz w:val="18"/>
                <w:szCs w:val="18"/>
              </w:rPr>
              <w:t>Screw</w:t>
            </w:r>
          </w:p>
        </w:tc>
        <w:tc>
          <w:tcPr>
            <w:tcW w:w="1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279403" w14:textId="77777777" w:rsidR="00212CA1" w:rsidRPr="00E50925" w:rsidRDefault="00223C7D" w:rsidP="00C75FB1">
            <w:pPr>
              <w:pStyle w:val="Body"/>
              <w:spacing w:before="0"/>
              <w:rPr>
                <w:color w:val="auto"/>
                <w:sz w:val="18"/>
                <w:szCs w:val="18"/>
              </w:rPr>
            </w:pPr>
            <w:r w:rsidRPr="00E50925">
              <w:rPr>
                <w:color w:val="auto"/>
                <w:kern w:val="36"/>
                <w:sz w:val="18"/>
                <w:szCs w:val="18"/>
              </w:rPr>
              <w:t>Nanjing Yuejianglou Scenic Spot, Jiangsu Province</w:t>
            </w:r>
          </w:p>
        </w:tc>
        <w:tc>
          <w:tcPr>
            <w:tcW w:w="17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663BCB" w14:textId="77777777" w:rsidR="00212CA1" w:rsidRPr="00E50925" w:rsidRDefault="00223C7D" w:rsidP="00C75FB1">
            <w:pPr>
              <w:pStyle w:val="Body"/>
              <w:spacing w:before="0"/>
              <w:rPr>
                <w:color w:val="auto"/>
                <w:sz w:val="18"/>
                <w:szCs w:val="18"/>
              </w:rPr>
            </w:pPr>
            <w:r w:rsidRPr="00E50925">
              <w:rPr>
                <w:color w:val="auto"/>
                <w:kern w:val="36"/>
                <w:sz w:val="18"/>
                <w:szCs w:val="18"/>
              </w:rPr>
              <w:t>Snails smashed a lot of dead river water stinks</w:t>
            </w:r>
          </w:p>
        </w:tc>
        <w:tc>
          <w:tcPr>
            <w:tcW w:w="34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10823D" w14:textId="77777777" w:rsidR="00212CA1" w:rsidRPr="00E50925" w:rsidRDefault="00223C7D" w:rsidP="00C75FB1">
            <w:pPr>
              <w:pStyle w:val="Body"/>
              <w:spacing w:before="0"/>
              <w:rPr>
                <w:color w:val="auto"/>
                <w:sz w:val="18"/>
                <w:szCs w:val="18"/>
              </w:rPr>
            </w:pPr>
            <w:r w:rsidRPr="00E50925">
              <w:rPr>
                <w:color w:val="auto"/>
                <w:kern w:val="36"/>
                <w:sz w:val="18"/>
                <w:szCs w:val="18"/>
              </w:rPr>
              <w:t>"The release of six thousand sheep grassland ecology can not bear the weight"</w:t>
            </w:r>
          </w:p>
        </w:tc>
      </w:tr>
      <w:tr w:rsidR="00E50925" w:rsidRPr="00E50925" w14:paraId="05E35B64" w14:textId="77777777" w:rsidTr="00E50925">
        <w:trPr>
          <w:trHeight w:val="610"/>
        </w:trPr>
        <w:tc>
          <w:tcPr>
            <w:tcW w:w="1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591E1F" w14:textId="77777777" w:rsidR="00212CA1" w:rsidRPr="00E50925" w:rsidRDefault="00223C7D" w:rsidP="00C75FB1">
            <w:pPr>
              <w:pStyle w:val="Body"/>
              <w:spacing w:before="0"/>
              <w:rPr>
                <w:color w:val="auto"/>
                <w:sz w:val="18"/>
                <w:szCs w:val="18"/>
              </w:rPr>
            </w:pPr>
            <w:r w:rsidRPr="00E50925">
              <w:rPr>
                <w:color w:val="auto"/>
                <w:kern w:val="36"/>
                <w:sz w:val="18"/>
                <w:szCs w:val="18"/>
              </w:rPr>
              <w:t>2015</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E56A45" w14:textId="77777777" w:rsidR="00212CA1" w:rsidRPr="00E50925" w:rsidRDefault="00223C7D" w:rsidP="00C75FB1">
            <w:pPr>
              <w:pStyle w:val="Body"/>
              <w:spacing w:before="0"/>
              <w:jc w:val="center"/>
              <w:rPr>
                <w:color w:val="auto"/>
                <w:sz w:val="18"/>
                <w:szCs w:val="18"/>
              </w:rPr>
            </w:pPr>
            <w:r w:rsidRPr="00E50925">
              <w:rPr>
                <w:color w:val="auto"/>
                <w:kern w:val="36"/>
                <w:sz w:val="18"/>
                <w:szCs w:val="18"/>
              </w:rPr>
              <w:t>Sea otter</w:t>
            </w:r>
          </w:p>
        </w:tc>
        <w:tc>
          <w:tcPr>
            <w:tcW w:w="1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2ABF32" w14:textId="77777777" w:rsidR="00212CA1" w:rsidRPr="00E50925" w:rsidRDefault="00223C7D" w:rsidP="00C75FB1">
            <w:pPr>
              <w:pStyle w:val="Body"/>
              <w:spacing w:before="0"/>
              <w:rPr>
                <w:color w:val="auto"/>
                <w:sz w:val="18"/>
                <w:szCs w:val="18"/>
              </w:rPr>
            </w:pPr>
            <w:r w:rsidRPr="00E50925">
              <w:rPr>
                <w:color w:val="auto"/>
                <w:kern w:val="36"/>
                <w:sz w:val="18"/>
                <w:szCs w:val="18"/>
              </w:rPr>
              <w:t>Houzijiao Beach, Yantian, Shenzhen, Guangdong, China</w:t>
            </w:r>
          </w:p>
        </w:tc>
        <w:tc>
          <w:tcPr>
            <w:tcW w:w="17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F5AABE" w14:textId="77777777" w:rsidR="00212CA1" w:rsidRPr="00E50925" w:rsidRDefault="00223C7D" w:rsidP="00C75FB1">
            <w:pPr>
              <w:pStyle w:val="Body"/>
              <w:spacing w:before="0"/>
              <w:rPr>
                <w:color w:val="auto"/>
                <w:sz w:val="18"/>
                <w:szCs w:val="18"/>
              </w:rPr>
            </w:pPr>
            <w:r w:rsidRPr="00E50925">
              <w:rPr>
                <w:color w:val="auto"/>
                <w:kern w:val="36"/>
                <w:sz w:val="18"/>
                <w:szCs w:val="18"/>
              </w:rPr>
              <w:t>Sea otter hurts</w:t>
            </w:r>
          </w:p>
        </w:tc>
        <w:tc>
          <w:tcPr>
            <w:tcW w:w="34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A42318" w14:textId="77777777" w:rsidR="00212CA1" w:rsidRPr="00E50925" w:rsidRDefault="00223C7D" w:rsidP="00C75FB1">
            <w:pPr>
              <w:pStyle w:val="Body"/>
              <w:spacing w:before="0"/>
              <w:rPr>
                <w:color w:val="auto"/>
                <w:sz w:val="18"/>
                <w:szCs w:val="18"/>
              </w:rPr>
            </w:pPr>
            <w:r w:rsidRPr="00E50925">
              <w:rPr>
                <w:color w:val="auto"/>
                <w:kern w:val="36"/>
                <w:sz w:val="18"/>
                <w:szCs w:val="18"/>
              </w:rPr>
              <w:t>Study on the Folklore and Its Contemporary Alienation in the Perspective of Eco-environmental Protection_Zhangxiaoying</w:t>
            </w:r>
          </w:p>
        </w:tc>
      </w:tr>
      <w:tr w:rsidR="00E50925" w:rsidRPr="00E50925" w14:paraId="09DA582B" w14:textId="77777777" w:rsidTr="00E50925">
        <w:trPr>
          <w:trHeight w:val="610"/>
        </w:trPr>
        <w:tc>
          <w:tcPr>
            <w:tcW w:w="1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35AE9E" w14:textId="77777777" w:rsidR="00212CA1" w:rsidRPr="00E50925" w:rsidRDefault="00223C7D" w:rsidP="00C75FB1">
            <w:pPr>
              <w:pStyle w:val="Body"/>
              <w:spacing w:before="0"/>
              <w:rPr>
                <w:color w:val="auto"/>
                <w:sz w:val="18"/>
                <w:szCs w:val="18"/>
              </w:rPr>
            </w:pPr>
            <w:r w:rsidRPr="00E50925">
              <w:rPr>
                <w:color w:val="auto"/>
                <w:kern w:val="36"/>
                <w:sz w:val="18"/>
                <w:szCs w:val="18"/>
              </w:rPr>
              <w:t>2015</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78D271" w14:textId="77777777" w:rsidR="00212CA1" w:rsidRPr="00E50925" w:rsidRDefault="00223C7D" w:rsidP="00C75FB1">
            <w:pPr>
              <w:pStyle w:val="Body"/>
              <w:spacing w:before="0"/>
              <w:jc w:val="center"/>
              <w:rPr>
                <w:color w:val="auto"/>
                <w:sz w:val="18"/>
                <w:szCs w:val="18"/>
              </w:rPr>
            </w:pPr>
            <w:r w:rsidRPr="00E50925">
              <w:rPr>
                <w:color w:val="auto"/>
                <w:kern w:val="36"/>
                <w:sz w:val="18"/>
                <w:szCs w:val="18"/>
              </w:rPr>
              <w:t>Big snapping turtle</w:t>
            </w:r>
          </w:p>
        </w:tc>
        <w:tc>
          <w:tcPr>
            <w:tcW w:w="1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2E1A61" w14:textId="77777777" w:rsidR="00212CA1" w:rsidRPr="00E50925" w:rsidRDefault="00223C7D" w:rsidP="00C75FB1">
            <w:pPr>
              <w:pStyle w:val="Body"/>
              <w:spacing w:before="0"/>
              <w:rPr>
                <w:color w:val="auto"/>
                <w:sz w:val="18"/>
                <w:szCs w:val="18"/>
              </w:rPr>
            </w:pPr>
            <w:r w:rsidRPr="00E50925">
              <w:rPr>
                <w:color w:val="auto"/>
                <w:kern w:val="36"/>
                <w:sz w:val="18"/>
                <w:szCs w:val="18"/>
              </w:rPr>
              <w:t>Guli Gaochang Village, Changshu City, Jiangsu Province</w:t>
            </w:r>
          </w:p>
        </w:tc>
        <w:tc>
          <w:tcPr>
            <w:tcW w:w="17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B6F9A4" w14:textId="77777777" w:rsidR="00212CA1" w:rsidRPr="00E50925" w:rsidRDefault="00223C7D" w:rsidP="00C75FB1">
            <w:pPr>
              <w:pStyle w:val="Body"/>
              <w:spacing w:before="0"/>
              <w:rPr>
                <w:color w:val="auto"/>
                <w:sz w:val="18"/>
                <w:szCs w:val="18"/>
              </w:rPr>
            </w:pPr>
            <w:r w:rsidRPr="00E50925">
              <w:rPr>
                <w:color w:val="auto"/>
                <w:kern w:val="36"/>
                <w:sz w:val="18"/>
                <w:szCs w:val="18"/>
              </w:rPr>
              <w:t>Discovering wild individuals</w:t>
            </w:r>
          </w:p>
        </w:tc>
        <w:tc>
          <w:tcPr>
            <w:tcW w:w="34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93F2E7" w14:textId="77777777" w:rsidR="00212CA1" w:rsidRPr="00E50925" w:rsidRDefault="00223C7D" w:rsidP="00C75FB1">
            <w:pPr>
              <w:pStyle w:val="Body"/>
              <w:spacing w:before="0"/>
              <w:rPr>
                <w:color w:val="auto"/>
                <w:sz w:val="18"/>
                <w:szCs w:val="18"/>
              </w:rPr>
            </w:pPr>
            <w:r w:rsidRPr="00E50925">
              <w:rPr>
                <w:color w:val="auto"/>
                <w:kern w:val="36"/>
                <w:sz w:val="18"/>
                <w:szCs w:val="18"/>
              </w:rPr>
              <w:t>"The fish pond catches the big snapping turtle and does not release it freely"</w:t>
            </w:r>
          </w:p>
        </w:tc>
      </w:tr>
      <w:tr w:rsidR="00E50925" w:rsidRPr="00E50925" w14:paraId="68FE206C" w14:textId="77777777" w:rsidTr="00E50925">
        <w:trPr>
          <w:trHeight w:val="610"/>
        </w:trPr>
        <w:tc>
          <w:tcPr>
            <w:tcW w:w="1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7531B4" w14:textId="77777777" w:rsidR="00212CA1" w:rsidRPr="00E50925" w:rsidRDefault="00223C7D" w:rsidP="00C75FB1">
            <w:pPr>
              <w:pStyle w:val="Body"/>
              <w:spacing w:before="0"/>
              <w:rPr>
                <w:color w:val="auto"/>
                <w:sz w:val="18"/>
                <w:szCs w:val="18"/>
              </w:rPr>
            </w:pPr>
            <w:r w:rsidRPr="00E50925">
              <w:rPr>
                <w:color w:val="auto"/>
                <w:kern w:val="36"/>
                <w:sz w:val="18"/>
                <w:szCs w:val="18"/>
              </w:rPr>
              <w:t>2015</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009630" w14:textId="77777777" w:rsidR="00212CA1" w:rsidRPr="00E50925" w:rsidRDefault="00223C7D" w:rsidP="00C75FB1">
            <w:pPr>
              <w:pStyle w:val="Body"/>
              <w:spacing w:before="0"/>
              <w:jc w:val="center"/>
              <w:rPr>
                <w:color w:val="auto"/>
                <w:sz w:val="18"/>
                <w:szCs w:val="18"/>
              </w:rPr>
            </w:pPr>
            <w:r w:rsidRPr="00E50925">
              <w:rPr>
                <w:color w:val="auto"/>
                <w:kern w:val="36"/>
                <w:sz w:val="18"/>
                <w:szCs w:val="18"/>
              </w:rPr>
              <w:t>Turtle</w:t>
            </w:r>
          </w:p>
        </w:tc>
        <w:tc>
          <w:tcPr>
            <w:tcW w:w="1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8E9A70" w14:textId="77777777" w:rsidR="00212CA1" w:rsidRPr="00E50925" w:rsidRDefault="00223C7D" w:rsidP="00C75FB1">
            <w:pPr>
              <w:pStyle w:val="Body"/>
              <w:spacing w:before="0"/>
              <w:rPr>
                <w:color w:val="auto"/>
                <w:sz w:val="18"/>
                <w:szCs w:val="18"/>
              </w:rPr>
            </w:pPr>
            <w:r w:rsidRPr="00E50925">
              <w:rPr>
                <w:color w:val="auto"/>
                <w:kern w:val="36"/>
                <w:sz w:val="18"/>
                <w:szCs w:val="18"/>
              </w:rPr>
              <w:t>Sanya South Mountain Scenic Spot, Hainan Province</w:t>
            </w:r>
          </w:p>
        </w:tc>
        <w:tc>
          <w:tcPr>
            <w:tcW w:w="17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C77CDA" w14:textId="77777777" w:rsidR="00212CA1" w:rsidRPr="00E50925" w:rsidRDefault="00223C7D" w:rsidP="00C75FB1">
            <w:pPr>
              <w:pStyle w:val="Body"/>
              <w:spacing w:before="0"/>
              <w:rPr>
                <w:color w:val="auto"/>
                <w:sz w:val="18"/>
                <w:szCs w:val="18"/>
              </w:rPr>
            </w:pPr>
            <w:r w:rsidRPr="00E50925">
              <w:rPr>
                <w:color w:val="auto"/>
                <w:kern w:val="36"/>
                <w:sz w:val="18"/>
                <w:szCs w:val="18"/>
              </w:rPr>
              <w:t>Buying and selling</w:t>
            </w:r>
          </w:p>
        </w:tc>
        <w:tc>
          <w:tcPr>
            <w:tcW w:w="34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0D7995" w14:textId="77777777" w:rsidR="00212CA1" w:rsidRPr="00E50925" w:rsidRDefault="00223C7D" w:rsidP="00C75FB1">
            <w:pPr>
              <w:pStyle w:val="Body"/>
              <w:spacing w:before="0"/>
              <w:rPr>
                <w:color w:val="auto"/>
                <w:sz w:val="18"/>
                <w:szCs w:val="18"/>
              </w:rPr>
            </w:pPr>
            <w:r w:rsidRPr="00E50925">
              <w:rPr>
                <w:color w:val="auto"/>
                <w:kern w:val="36"/>
                <w:sz w:val="18"/>
                <w:szCs w:val="18"/>
              </w:rPr>
              <w:t>"This release can rest."</w:t>
            </w:r>
          </w:p>
        </w:tc>
      </w:tr>
      <w:tr w:rsidR="00E50925" w:rsidRPr="00E50925" w14:paraId="345F49E6" w14:textId="77777777" w:rsidTr="00E50925">
        <w:trPr>
          <w:trHeight w:val="1022"/>
        </w:trPr>
        <w:tc>
          <w:tcPr>
            <w:tcW w:w="1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2EB12A" w14:textId="77777777" w:rsidR="00212CA1" w:rsidRPr="00E50925" w:rsidRDefault="00223C7D" w:rsidP="00C75FB1">
            <w:pPr>
              <w:pStyle w:val="Body"/>
              <w:spacing w:before="0"/>
              <w:rPr>
                <w:color w:val="auto"/>
                <w:sz w:val="18"/>
                <w:szCs w:val="18"/>
              </w:rPr>
            </w:pPr>
            <w:r w:rsidRPr="00E50925">
              <w:rPr>
                <w:color w:val="auto"/>
                <w:kern w:val="36"/>
                <w:sz w:val="18"/>
                <w:szCs w:val="18"/>
              </w:rPr>
              <w:t>2014</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4F819C" w14:textId="77777777" w:rsidR="00212CA1" w:rsidRPr="00E50925" w:rsidRDefault="00223C7D" w:rsidP="00C75FB1">
            <w:pPr>
              <w:pStyle w:val="Body"/>
              <w:spacing w:before="0"/>
              <w:jc w:val="center"/>
              <w:rPr>
                <w:color w:val="auto"/>
                <w:sz w:val="18"/>
                <w:szCs w:val="18"/>
              </w:rPr>
            </w:pPr>
            <w:r w:rsidRPr="00E50925">
              <w:rPr>
                <w:color w:val="auto"/>
                <w:kern w:val="36"/>
                <w:sz w:val="18"/>
                <w:szCs w:val="18"/>
              </w:rPr>
              <w:t>Bullfrog</w:t>
            </w:r>
          </w:p>
        </w:tc>
        <w:tc>
          <w:tcPr>
            <w:tcW w:w="1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2C0022" w14:textId="77777777" w:rsidR="00212CA1" w:rsidRPr="00E50925" w:rsidRDefault="00223C7D" w:rsidP="00C75FB1">
            <w:pPr>
              <w:pStyle w:val="Body"/>
              <w:spacing w:before="0"/>
              <w:rPr>
                <w:color w:val="auto"/>
                <w:sz w:val="18"/>
                <w:szCs w:val="18"/>
              </w:rPr>
            </w:pPr>
            <w:r w:rsidRPr="00E50925">
              <w:rPr>
                <w:color w:val="auto"/>
                <w:kern w:val="36"/>
                <w:sz w:val="18"/>
                <w:szCs w:val="18"/>
              </w:rPr>
              <w:t>Beijing Olympic Sports Park</w:t>
            </w:r>
          </w:p>
        </w:tc>
        <w:tc>
          <w:tcPr>
            <w:tcW w:w="17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0DF69C" w14:textId="77777777" w:rsidR="00212CA1" w:rsidRPr="00E50925" w:rsidRDefault="00223C7D" w:rsidP="00C75FB1">
            <w:pPr>
              <w:pStyle w:val="Body"/>
              <w:spacing w:before="0"/>
              <w:rPr>
                <w:color w:val="auto"/>
                <w:sz w:val="18"/>
                <w:szCs w:val="18"/>
              </w:rPr>
            </w:pPr>
            <w:r w:rsidRPr="00E50925">
              <w:rPr>
                <w:color w:val="auto"/>
                <w:kern w:val="36"/>
                <w:sz w:val="18"/>
                <w:szCs w:val="18"/>
              </w:rPr>
              <w:t>harm</w:t>
            </w:r>
          </w:p>
        </w:tc>
        <w:tc>
          <w:tcPr>
            <w:tcW w:w="34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BAABD8" w14:textId="77777777" w:rsidR="00212CA1" w:rsidRPr="00E50925" w:rsidRDefault="00223C7D" w:rsidP="00C75FB1">
            <w:pPr>
              <w:pStyle w:val="Body"/>
              <w:spacing w:before="0"/>
              <w:rPr>
                <w:color w:val="auto"/>
                <w:sz w:val="18"/>
                <w:szCs w:val="18"/>
              </w:rPr>
            </w:pPr>
            <w:r w:rsidRPr="00E50925">
              <w:rPr>
                <w:color w:val="auto"/>
                <w:kern w:val="36"/>
                <w:sz w:val="18"/>
                <w:szCs w:val="18"/>
              </w:rPr>
              <w:t>"Let the Bullfrog Replace the Frog" to "Occupy" Orson Park</w:t>
            </w:r>
          </w:p>
        </w:tc>
      </w:tr>
      <w:tr w:rsidR="00E50925" w:rsidRPr="00E50925" w14:paraId="6EE1CD33" w14:textId="77777777" w:rsidTr="00E50925">
        <w:trPr>
          <w:trHeight w:val="810"/>
        </w:trPr>
        <w:tc>
          <w:tcPr>
            <w:tcW w:w="1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A2BA85" w14:textId="77777777" w:rsidR="00212CA1" w:rsidRPr="00E50925" w:rsidRDefault="00223C7D" w:rsidP="00C75FB1">
            <w:pPr>
              <w:pStyle w:val="Body"/>
              <w:spacing w:before="0"/>
              <w:rPr>
                <w:color w:val="auto"/>
                <w:sz w:val="18"/>
                <w:szCs w:val="18"/>
              </w:rPr>
            </w:pPr>
            <w:r w:rsidRPr="00E50925">
              <w:rPr>
                <w:color w:val="auto"/>
                <w:kern w:val="36"/>
                <w:sz w:val="18"/>
                <w:szCs w:val="18"/>
              </w:rPr>
              <w:t>2014</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DA6278" w14:textId="77777777" w:rsidR="00212CA1" w:rsidRPr="00E50925" w:rsidRDefault="00223C7D" w:rsidP="00C75FB1">
            <w:pPr>
              <w:pStyle w:val="Body"/>
              <w:spacing w:before="0"/>
              <w:jc w:val="center"/>
              <w:rPr>
                <w:color w:val="auto"/>
                <w:sz w:val="18"/>
                <w:szCs w:val="18"/>
              </w:rPr>
            </w:pPr>
            <w:r w:rsidRPr="00E50925">
              <w:rPr>
                <w:color w:val="auto"/>
                <w:kern w:val="36"/>
                <w:sz w:val="18"/>
                <w:szCs w:val="18"/>
              </w:rPr>
              <w:t>Bullfrog</w:t>
            </w:r>
          </w:p>
        </w:tc>
        <w:tc>
          <w:tcPr>
            <w:tcW w:w="1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0093D9" w14:textId="77777777" w:rsidR="00212CA1" w:rsidRPr="00E50925" w:rsidRDefault="00223C7D" w:rsidP="00C75FB1">
            <w:pPr>
              <w:pStyle w:val="Body"/>
              <w:spacing w:before="0"/>
              <w:rPr>
                <w:color w:val="auto"/>
                <w:sz w:val="18"/>
                <w:szCs w:val="18"/>
              </w:rPr>
            </w:pPr>
            <w:r w:rsidRPr="00E50925">
              <w:rPr>
                <w:color w:val="auto"/>
                <w:kern w:val="36"/>
                <w:sz w:val="18"/>
                <w:szCs w:val="18"/>
              </w:rPr>
              <w:t>Beijing Chengnan</w:t>
            </w:r>
          </w:p>
        </w:tc>
        <w:tc>
          <w:tcPr>
            <w:tcW w:w="17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34C839" w14:textId="77777777" w:rsidR="00212CA1" w:rsidRPr="00E50925" w:rsidRDefault="00223C7D" w:rsidP="00C75FB1">
            <w:pPr>
              <w:pStyle w:val="Body"/>
              <w:spacing w:before="0"/>
              <w:rPr>
                <w:color w:val="auto"/>
                <w:sz w:val="18"/>
                <w:szCs w:val="18"/>
              </w:rPr>
            </w:pPr>
            <w:r w:rsidRPr="00E50925">
              <w:rPr>
                <w:color w:val="auto"/>
                <w:kern w:val="36"/>
                <w:sz w:val="18"/>
                <w:szCs w:val="18"/>
              </w:rPr>
              <w:t>The releaseist buys the bullfrog and intends to release it.</w:t>
            </w:r>
          </w:p>
        </w:tc>
        <w:tc>
          <w:tcPr>
            <w:tcW w:w="34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F1E4C3" w14:textId="77777777" w:rsidR="00212CA1" w:rsidRPr="00E50925" w:rsidRDefault="00223C7D" w:rsidP="00C75FB1">
            <w:pPr>
              <w:pStyle w:val="Body"/>
              <w:spacing w:before="0"/>
              <w:rPr>
                <w:color w:val="auto"/>
                <w:sz w:val="18"/>
                <w:szCs w:val="18"/>
              </w:rPr>
            </w:pPr>
            <w:r w:rsidRPr="00E50925">
              <w:rPr>
                <w:color w:val="auto"/>
                <w:kern w:val="36"/>
                <w:sz w:val="18"/>
                <w:szCs w:val="18"/>
              </w:rPr>
              <w:t>"The release of bullfrogs is a "good move"? Expert: release two bullfrogs a year, the pond becomes stagnant water"</w:t>
            </w:r>
          </w:p>
        </w:tc>
      </w:tr>
      <w:tr w:rsidR="00E50925" w:rsidRPr="00E50925" w14:paraId="21686976" w14:textId="77777777" w:rsidTr="00E50925">
        <w:trPr>
          <w:trHeight w:val="610"/>
        </w:trPr>
        <w:tc>
          <w:tcPr>
            <w:tcW w:w="1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8A1EDA" w14:textId="77777777" w:rsidR="00212CA1" w:rsidRPr="00E50925" w:rsidRDefault="00223C7D" w:rsidP="00C75FB1">
            <w:pPr>
              <w:pStyle w:val="Body"/>
              <w:spacing w:before="0"/>
              <w:rPr>
                <w:color w:val="auto"/>
                <w:sz w:val="18"/>
                <w:szCs w:val="18"/>
              </w:rPr>
            </w:pPr>
            <w:r w:rsidRPr="00E50925">
              <w:rPr>
                <w:color w:val="auto"/>
                <w:kern w:val="36"/>
                <w:sz w:val="18"/>
                <w:szCs w:val="18"/>
              </w:rPr>
              <w:t>2014</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CE7ED1" w14:textId="77777777" w:rsidR="00212CA1" w:rsidRPr="00E50925" w:rsidRDefault="00223C7D" w:rsidP="00C75FB1">
            <w:pPr>
              <w:pStyle w:val="Body"/>
              <w:spacing w:before="0"/>
              <w:jc w:val="center"/>
              <w:rPr>
                <w:color w:val="auto"/>
                <w:sz w:val="18"/>
                <w:szCs w:val="18"/>
              </w:rPr>
            </w:pPr>
            <w:r w:rsidRPr="00E50925">
              <w:rPr>
                <w:color w:val="auto"/>
                <w:kern w:val="36"/>
                <w:sz w:val="18"/>
                <w:szCs w:val="18"/>
              </w:rPr>
              <w:t>Snake turtle</w:t>
            </w:r>
          </w:p>
        </w:tc>
        <w:tc>
          <w:tcPr>
            <w:tcW w:w="1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E3E7CC" w14:textId="77777777" w:rsidR="00212CA1" w:rsidRPr="00E50925" w:rsidRDefault="00223C7D" w:rsidP="00C75FB1">
            <w:pPr>
              <w:pStyle w:val="Body"/>
              <w:spacing w:before="0"/>
              <w:rPr>
                <w:color w:val="auto"/>
                <w:sz w:val="18"/>
                <w:szCs w:val="18"/>
              </w:rPr>
            </w:pPr>
            <w:r w:rsidRPr="00E50925">
              <w:rPr>
                <w:color w:val="auto"/>
                <w:kern w:val="36"/>
                <w:sz w:val="18"/>
                <w:szCs w:val="18"/>
              </w:rPr>
              <w:t>Bank of Puhe, Qingyang City, Gansu Province</w:t>
            </w:r>
          </w:p>
        </w:tc>
        <w:tc>
          <w:tcPr>
            <w:tcW w:w="17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406F14" w14:textId="77777777" w:rsidR="00212CA1" w:rsidRPr="00E50925" w:rsidRDefault="00223C7D" w:rsidP="00C75FB1">
            <w:pPr>
              <w:pStyle w:val="Body"/>
              <w:spacing w:before="0"/>
              <w:rPr>
                <w:color w:val="auto"/>
                <w:sz w:val="18"/>
                <w:szCs w:val="18"/>
              </w:rPr>
            </w:pPr>
            <w:r w:rsidRPr="00E50925">
              <w:rPr>
                <w:color w:val="auto"/>
                <w:kern w:val="36"/>
                <w:sz w:val="18"/>
                <w:szCs w:val="18"/>
              </w:rPr>
              <w:t>Find</w:t>
            </w:r>
          </w:p>
        </w:tc>
        <w:tc>
          <w:tcPr>
            <w:tcW w:w="34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F2104E" w14:textId="77777777" w:rsidR="00212CA1" w:rsidRPr="00E50925" w:rsidRDefault="00223C7D" w:rsidP="00C75FB1">
            <w:pPr>
              <w:pStyle w:val="Body"/>
              <w:spacing w:before="0"/>
              <w:rPr>
                <w:color w:val="auto"/>
                <w:sz w:val="18"/>
                <w:szCs w:val="18"/>
              </w:rPr>
            </w:pPr>
            <w:r w:rsidRPr="00E50925">
              <w:rPr>
                <w:color w:val="auto"/>
                <w:kern w:val="36"/>
                <w:sz w:val="18"/>
                <w:szCs w:val="18"/>
              </w:rPr>
              <w:t>"Discovery and Identification of Alien Species Snake Turtles in Qingyang City, Gansu Province"</w:t>
            </w:r>
          </w:p>
        </w:tc>
      </w:tr>
      <w:tr w:rsidR="00E50925" w:rsidRPr="00E50925" w14:paraId="02328627" w14:textId="77777777" w:rsidTr="00E50925">
        <w:trPr>
          <w:trHeight w:val="410"/>
        </w:trPr>
        <w:tc>
          <w:tcPr>
            <w:tcW w:w="1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A2A7A3" w14:textId="77777777" w:rsidR="00212CA1" w:rsidRPr="00E50925" w:rsidRDefault="00223C7D" w:rsidP="00C75FB1">
            <w:pPr>
              <w:pStyle w:val="Body"/>
              <w:spacing w:before="0"/>
              <w:rPr>
                <w:color w:val="auto"/>
                <w:sz w:val="18"/>
                <w:szCs w:val="18"/>
              </w:rPr>
            </w:pPr>
            <w:r w:rsidRPr="00E50925">
              <w:rPr>
                <w:color w:val="auto"/>
                <w:kern w:val="36"/>
                <w:sz w:val="18"/>
                <w:szCs w:val="18"/>
              </w:rPr>
              <w:t>2012</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05F4E7" w14:textId="77777777" w:rsidR="00212CA1" w:rsidRPr="00E50925" w:rsidRDefault="00223C7D" w:rsidP="00C75FB1">
            <w:pPr>
              <w:pStyle w:val="Body"/>
              <w:spacing w:before="0"/>
              <w:jc w:val="center"/>
              <w:rPr>
                <w:color w:val="auto"/>
                <w:sz w:val="18"/>
                <w:szCs w:val="18"/>
              </w:rPr>
            </w:pPr>
            <w:r w:rsidRPr="00E50925">
              <w:rPr>
                <w:color w:val="auto"/>
                <w:kern w:val="36"/>
                <w:sz w:val="18"/>
                <w:szCs w:val="18"/>
              </w:rPr>
              <w:t>Cannibalism</w:t>
            </w:r>
          </w:p>
        </w:tc>
        <w:tc>
          <w:tcPr>
            <w:tcW w:w="1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910FD9" w14:textId="77777777" w:rsidR="00212CA1" w:rsidRPr="00E50925" w:rsidRDefault="00223C7D" w:rsidP="00C75FB1">
            <w:pPr>
              <w:pStyle w:val="Body"/>
              <w:spacing w:before="0"/>
              <w:rPr>
                <w:color w:val="auto"/>
                <w:sz w:val="18"/>
                <w:szCs w:val="18"/>
              </w:rPr>
            </w:pPr>
            <w:r w:rsidRPr="00E50925">
              <w:rPr>
                <w:color w:val="auto"/>
                <w:kern w:val="36"/>
                <w:sz w:val="18"/>
                <w:szCs w:val="18"/>
              </w:rPr>
              <w:t>Liuzhou City, Guangxi Province</w:t>
            </w:r>
          </w:p>
        </w:tc>
        <w:tc>
          <w:tcPr>
            <w:tcW w:w="17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19A7B6" w14:textId="77777777" w:rsidR="00212CA1" w:rsidRPr="00E50925" w:rsidRDefault="00223C7D" w:rsidP="00C75FB1">
            <w:pPr>
              <w:pStyle w:val="Body"/>
              <w:spacing w:before="0"/>
              <w:rPr>
                <w:color w:val="auto"/>
                <w:sz w:val="18"/>
                <w:szCs w:val="18"/>
              </w:rPr>
            </w:pPr>
            <w:r w:rsidRPr="00E50925">
              <w:rPr>
                <w:color w:val="auto"/>
                <w:kern w:val="36"/>
                <w:sz w:val="18"/>
                <w:szCs w:val="18"/>
              </w:rPr>
              <w:t>Cannibalism</w:t>
            </w:r>
          </w:p>
        </w:tc>
        <w:tc>
          <w:tcPr>
            <w:tcW w:w="34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43CD94" w14:textId="77777777" w:rsidR="00212CA1" w:rsidRPr="00E50925" w:rsidRDefault="00223C7D" w:rsidP="00C75FB1">
            <w:pPr>
              <w:pStyle w:val="Body"/>
              <w:spacing w:before="0"/>
              <w:rPr>
                <w:color w:val="auto"/>
                <w:sz w:val="18"/>
                <w:szCs w:val="18"/>
              </w:rPr>
            </w:pPr>
            <w:r w:rsidRPr="00E50925">
              <w:rPr>
                <w:color w:val="auto"/>
                <w:kern w:val="36"/>
                <w:sz w:val="18"/>
                <w:szCs w:val="18"/>
              </w:rPr>
              <w:t>"Invasion of Alien Species from the Case of Liuzhou Piranha</w:t>
            </w:r>
          </w:p>
        </w:tc>
      </w:tr>
      <w:tr w:rsidR="00E50925" w:rsidRPr="00E50925" w14:paraId="484A4110" w14:textId="77777777" w:rsidTr="00E50925">
        <w:trPr>
          <w:trHeight w:val="410"/>
        </w:trPr>
        <w:tc>
          <w:tcPr>
            <w:tcW w:w="11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514269" w14:textId="77777777" w:rsidR="00212CA1" w:rsidRPr="00E50925" w:rsidRDefault="00223C7D" w:rsidP="00C75FB1">
            <w:pPr>
              <w:pStyle w:val="Body"/>
              <w:spacing w:before="0"/>
              <w:rPr>
                <w:color w:val="auto"/>
                <w:sz w:val="18"/>
                <w:szCs w:val="18"/>
              </w:rPr>
            </w:pPr>
            <w:r w:rsidRPr="00E50925">
              <w:rPr>
                <w:color w:val="auto"/>
                <w:kern w:val="36"/>
                <w:sz w:val="18"/>
                <w:szCs w:val="18"/>
              </w:rPr>
              <w:t>2011</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6D917C" w14:textId="77777777" w:rsidR="00212CA1" w:rsidRPr="00E50925" w:rsidRDefault="00223C7D" w:rsidP="00C75FB1">
            <w:pPr>
              <w:pStyle w:val="Body"/>
              <w:spacing w:before="0"/>
              <w:jc w:val="center"/>
              <w:rPr>
                <w:color w:val="auto"/>
                <w:sz w:val="18"/>
                <w:szCs w:val="18"/>
              </w:rPr>
            </w:pPr>
            <w:r w:rsidRPr="00E50925">
              <w:rPr>
                <w:color w:val="auto"/>
                <w:kern w:val="36"/>
                <w:sz w:val="18"/>
                <w:szCs w:val="18"/>
              </w:rPr>
              <w:t>Snail</w:t>
            </w:r>
          </w:p>
        </w:tc>
        <w:tc>
          <w:tcPr>
            <w:tcW w:w="1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731CA3" w14:textId="77777777" w:rsidR="00212CA1" w:rsidRPr="00E50925" w:rsidRDefault="00223C7D" w:rsidP="00C75FB1">
            <w:pPr>
              <w:pStyle w:val="Body"/>
              <w:spacing w:before="0"/>
              <w:rPr>
                <w:color w:val="auto"/>
                <w:sz w:val="18"/>
                <w:szCs w:val="18"/>
              </w:rPr>
            </w:pPr>
            <w:r w:rsidRPr="00E50925">
              <w:rPr>
                <w:color w:val="auto"/>
                <w:kern w:val="36"/>
                <w:sz w:val="18"/>
                <w:szCs w:val="18"/>
              </w:rPr>
              <w:t>Yunnan Province</w:t>
            </w:r>
          </w:p>
        </w:tc>
        <w:tc>
          <w:tcPr>
            <w:tcW w:w="17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1E63D9" w14:textId="77777777" w:rsidR="00212CA1" w:rsidRPr="00E50925" w:rsidRDefault="00223C7D" w:rsidP="00C75FB1">
            <w:pPr>
              <w:pStyle w:val="Body"/>
              <w:spacing w:before="0"/>
              <w:rPr>
                <w:color w:val="auto"/>
                <w:sz w:val="18"/>
                <w:szCs w:val="18"/>
              </w:rPr>
            </w:pPr>
            <w:r w:rsidRPr="00E50925">
              <w:rPr>
                <w:color w:val="auto"/>
                <w:kern w:val="36"/>
                <w:sz w:val="18"/>
                <w:szCs w:val="18"/>
              </w:rPr>
              <w:t>Invaded</w:t>
            </w:r>
          </w:p>
        </w:tc>
        <w:tc>
          <w:tcPr>
            <w:tcW w:w="34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E92C02" w14:textId="77777777" w:rsidR="00212CA1" w:rsidRPr="00E50925" w:rsidRDefault="00223C7D" w:rsidP="00C75FB1">
            <w:pPr>
              <w:pStyle w:val="Body"/>
              <w:spacing w:before="0"/>
              <w:rPr>
                <w:color w:val="auto"/>
                <w:sz w:val="18"/>
                <w:szCs w:val="18"/>
              </w:rPr>
            </w:pPr>
            <w:r w:rsidRPr="00E50925">
              <w:rPr>
                <w:color w:val="auto"/>
                <w:kern w:val="36"/>
                <w:sz w:val="18"/>
                <w:szCs w:val="18"/>
              </w:rPr>
              <w:t>"Buddhists" release alien species to destroy ecology including 2 kilograms of bugs</w:t>
            </w:r>
          </w:p>
        </w:tc>
      </w:tr>
    </w:tbl>
    <w:p w14:paraId="3BB1E5AA" w14:textId="25473594" w:rsidR="00212CA1" w:rsidRPr="00E50925" w:rsidRDefault="00EB60BD" w:rsidP="00C75FB1">
      <w:pPr>
        <w:pStyle w:val="Body"/>
        <w:spacing w:before="0"/>
        <w:rPr>
          <w:b/>
          <w:bCs/>
          <w:color w:val="auto"/>
        </w:rPr>
      </w:pPr>
      <w:r w:rsidRPr="00E50925">
        <w:rPr>
          <w:b/>
          <w:bCs/>
          <w:color w:val="auto"/>
        </w:rPr>
        <w:t xml:space="preserve">Appendix </w:t>
      </w:r>
      <w:r w:rsidR="00223C7D" w:rsidRPr="00E50925">
        <w:rPr>
          <w:b/>
          <w:bCs/>
          <w:color w:val="auto"/>
        </w:rPr>
        <w:t>5: Examples of databases</w:t>
      </w:r>
    </w:p>
    <w:tbl>
      <w:tblPr>
        <w:tblW w:w="975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561"/>
        <w:gridCol w:w="1478"/>
        <w:gridCol w:w="3038"/>
        <w:gridCol w:w="3682"/>
      </w:tblGrid>
      <w:tr w:rsidR="00E50925" w:rsidRPr="00E50925" w14:paraId="294D35C3" w14:textId="77777777" w:rsidTr="00EB60BD">
        <w:trPr>
          <w:trHeight w:val="210"/>
        </w:trPr>
        <w:tc>
          <w:tcPr>
            <w:tcW w:w="15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453D15" w14:textId="77777777" w:rsidR="00212CA1" w:rsidRPr="00E50925" w:rsidRDefault="00223C7D" w:rsidP="00C75FB1">
            <w:pPr>
              <w:pStyle w:val="Body"/>
              <w:spacing w:before="0"/>
              <w:rPr>
                <w:color w:val="auto"/>
                <w:sz w:val="18"/>
                <w:szCs w:val="18"/>
              </w:rPr>
            </w:pPr>
            <w:r w:rsidRPr="00E50925">
              <w:rPr>
                <w:color w:val="auto"/>
                <w:sz w:val="18"/>
                <w:szCs w:val="18"/>
              </w:rPr>
              <w:t>Database  name</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452E4F" w14:textId="77777777" w:rsidR="00212CA1" w:rsidRPr="00E50925" w:rsidRDefault="00223C7D" w:rsidP="00C75FB1">
            <w:pPr>
              <w:pStyle w:val="Body"/>
              <w:spacing w:before="0"/>
              <w:rPr>
                <w:color w:val="auto"/>
                <w:sz w:val="18"/>
                <w:szCs w:val="18"/>
              </w:rPr>
            </w:pPr>
            <w:r w:rsidRPr="00E50925">
              <w:rPr>
                <w:color w:val="auto"/>
                <w:sz w:val="18"/>
                <w:szCs w:val="18"/>
              </w:rPr>
              <w:t>URL</w:t>
            </w:r>
          </w:p>
        </w:tc>
        <w:tc>
          <w:tcPr>
            <w:tcW w:w="30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0E8B2D" w14:textId="77777777" w:rsidR="00212CA1" w:rsidRPr="00E50925" w:rsidRDefault="00223C7D" w:rsidP="00C75FB1">
            <w:pPr>
              <w:pStyle w:val="Body"/>
              <w:spacing w:before="0"/>
              <w:rPr>
                <w:color w:val="auto"/>
                <w:sz w:val="18"/>
                <w:szCs w:val="18"/>
              </w:rPr>
            </w:pPr>
            <w:r w:rsidRPr="00E50925">
              <w:rPr>
                <w:color w:val="auto"/>
                <w:sz w:val="18"/>
                <w:szCs w:val="18"/>
              </w:rPr>
              <w:t>Management unit</w:t>
            </w:r>
          </w:p>
        </w:tc>
        <w:tc>
          <w:tcPr>
            <w:tcW w:w="36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FE2E90" w14:textId="77777777" w:rsidR="00212CA1" w:rsidRPr="00E50925" w:rsidRDefault="00223C7D" w:rsidP="00C75FB1">
            <w:pPr>
              <w:pStyle w:val="Body"/>
              <w:spacing w:before="0"/>
              <w:rPr>
                <w:color w:val="auto"/>
                <w:sz w:val="18"/>
                <w:szCs w:val="18"/>
              </w:rPr>
            </w:pPr>
            <w:r w:rsidRPr="00E50925">
              <w:rPr>
                <w:color w:val="auto"/>
                <w:sz w:val="18"/>
                <w:szCs w:val="18"/>
              </w:rPr>
              <w:t>Data content</w:t>
            </w:r>
          </w:p>
        </w:tc>
      </w:tr>
      <w:tr w:rsidR="00E50925" w:rsidRPr="00E50925" w14:paraId="2FB47C20" w14:textId="77777777" w:rsidTr="00EB60BD">
        <w:trPr>
          <w:trHeight w:val="1210"/>
        </w:trPr>
        <w:tc>
          <w:tcPr>
            <w:tcW w:w="15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143F74" w14:textId="77777777" w:rsidR="00212CA1" w:rsidRPr="00E50925" w:rsidRDefault="00223C7D" w:rsidP="00C75FB1">
            <w:pPr>
              <w:pStyle w:val="Body"/>
              <w:spacing w:before="0"/>
              <w:rPr>
                <w:color w:val="auto"/>
                <w:sz w:val="18"/>
                <w:szCs w:val="18"/>
              </w:rPr>
            </w:pPr>
            <w:r w:rsidRPr="00E50925">
              <w:rPr>
                <w:color w:val="auto"/>
                <w:sz w:val="18"/>
                <w:szCs w:val="18"/>
              </w:rPr>
              <w:t>Animal and plant inspection and quarantine information resource sharing service platform</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D2EECD" w14:textId="77777777" w:rsidR="00212CA1" w:rsidRPr="00E50925" w:rsidRDefault="00223C7D" w:rsidP="00C75FB1">
            <w:pPr>
              <w:pStyle w:val="Body"/>
              <w:spacing w:before="0"/>
              <w:rPr>
                <w:color w:val="auto"/>
                <w:sz w:val="18"/>
                <w:szCs w:val="18"/>
              </w:rPr>
            </w:pPr>
            <w:r w:rsidRPr="00E50925">
              <w:rPr>
                <w:color w:val="auto"/>
                <w:sz w:val="18"/>
                <w:szCs w:val="18"/>
              </w:rPr>
              <w:t xml:space="preserve">http://info.apqchina.org </w:t>
            </w:r>
          </w:p>
        </w:tc>
        <w:tc>
          <w:tcPr>
            <w:tcW w:w="30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200804" w14:textId="77777777" w:rsidR="00212CA1" w:rsidRPr="00E50925" w:rsidRDefault="00223C7D" w:rsidP="00C75FB1">
            <w:pPr>
              <w:pStyle w:val="Body"/>
              <w:spacing w:before="0"/>
              <w:rPr>
                <w:color w:val="auto"/>
                <w:sz w:val="18"/>
                <w:szCs w:val="18"/>
              </w:rPr>
            </w:pPr>
            <w:r w:rsidRPr="00E50925">
              <w:rPr>
                <w:color w:val="auto"/>
                <w:sz w:val="18"/>
                <w:szCs w:val="18"/>
              </w:rPr>
              <w:t>China Academy of Inspection and Quarantine</w:t>
            </w:r>
          </w:p>
        </w:tc>
        <w:tc>
          <w:tcPr>
            <w:tcW w:w="36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E03741" w14:textId="77777777" w:rsidR="00212CA1" w:rsidRPr="00E50925" w:rsidRDefault="00223C7D" w:rsidP="00C75FB1">
            <w:pPr>
              <w:pStyle w:val="Body"/>
              <w:spacing w:before="0"/>
              <w:rPr>
                <w:color w:val="auto"/>
                <w:sz w:val="18"/>
                <w:szCs w:val="18"/>
              </w:rPr>
            </w:pPr>
            <w:r w:rsidRPr="00E50925">
              <w:rPr>
                <w:color w:val="auto"/>
                <w:sz w:val="18"/>
                <w:szCs w:val="18"/>
              </w:rPr>
              <w:t>Interception, pest inquiries, entry quarantine requirements, etc.</w:t>
            </w:r>
          </w:p>
        </w:tc>
      </w:tr>
      <w:tr w:rsidR="00E50925" w:rsidRPr="00E50925" w14:paraId="4B8FE78C" w14:textId="77777777" w:rsidTr="00EB60BD">
        <w:trPr>
          <w:trHeight w:val="1130"/>
        </w:trPr>
        <w:tc>
          <w:tcPr>
            <w:tcW w:w="15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0AA45A" w14:textId="77777777" w:rsidR="00212CA1" w:rsidRPr="00E50925" w:rsidRDefault="00223C7D" w:rsidP="00C75FB1">
            <w:pPr>
              <w:pStyle w:val="Body"/>
              <w:spacing w:before="0"/>
              <w:rPr>
                <w:color w:val="auto"/>
                <w:sz w:val="18"/>
                <w:szCs w:val="18"/>
              </w:rPr>
            </w:pPr>
            <w:r w:rsidRPr="00E50925">
              <w:rPr>
                <w:color w:val="auto"/>
                <w:sz w:val="18"/>
                <w:szCs w:val="18"/>
              </w:rPr>
              <w:t>China National Pest Quarantine Information System</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4FEA89" w14:textId="77777777" w:rsidR="00212CA1" w:rsidRPr="00E50925" w:rsidRDefault="00223C7D" w:rsidP="00C75FB1">
            <w:pPr>
              <w:pStyle w:val="Body"/>
              <w:spacing w:before="0"/>
              <w:rPr>
                <w:color w:val="auto"/>
                <w:sz w:val="18"/>
                <w:szCs w:val="18"/>
              </w:rPr>
            </w:pPr>
            <w:r w:rsidRPr="00E50925">
              <w:rPr>
                <w:color w:val="auto"/>
                <w:sz w:val="18"/>
                <w:szCs w:val="18"/>
                <w:lang w:val="fr-FR"/>
              </w:rPr>
              <w:t>http://www.pestchina.com/Site Pages/Home.aspx</w:t>
            </w:r>
          </w:p>
        </w:tc>
        <w:tc>
          <w:tcPr>
            <w:tcW w:w="30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E55B71" w14:textId="77777777" w:rsidR="00212CA1" w:rsidRPr="00E50925" w:rsidRDefault="00223C7D" w:rsidP="00C75FB1">
            <w:pPr>
              <w:pStyle w:val="Body"/>
              <w:spacing w:before="0"/>
              <w:rPr>
                <w:color w:val="auto"/>
                <w:sz w:val="18"/>
                <w:szCs w:val="18"/>
              </w:rPr>
            </w:pPr>
            <w:r w:rsidRPr="00E50925">
              <w:rPr>
                <w:color w:val="auto"/>
                <w:sz w:val="18"/>
                <w:szCs w:val="18"/>
              </w:rPr>
              <w:t xml:space="preserve">People's Republic  </w:t>
            </w:r>
          </w:p>
          <w:p w14:paraId="6AF1D770" w14:textId="77777777" w:rsidR="00212CA1" w:rsidRPr="00E50925" w:rsidRDefault="00223C7D" w:rsidP="00C75FB1">
            <w:pPr>
              <w:pStyle w:val="Body"/>
              <w:spacing w:before="0"/>
              <w:rPr>
                <w:color w:val="auto"/>
                <w:sz w:val="18"/>
                <w:szCs w:val="18"/>
              </w:rPr>
            </w:pPr>
            <w:r w:rsidRPr="00E50925">
              <w:rPr>
                <w:color w:val="auto"/>
                <w:sz w:val="18"/>
                <w:szCs w:val="18"/>
              </w:rPr>
              <w:t>WTO/TBT-SPS National Notification and Consultation Center</w:t>
            </w:r>
          </w:p>
        </w:tc>
        <w:tc>
          <w:tcPr>
            <w:tcW w:w="36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E2D846" w14:textId="77777777" w:rsidR="00212CA1" w:rsidRPr="00E50925" w:rsidRDefault="00223C7D" w:rsidP="00C75FB1">
            <w:pPr>
              <w:pStyle w:val="Body"/>
              <w:spacing w:before="0"/>
              <w:rPr>
                <w:color w:val="auto"/>
                <w:sz w:val="18"/>
                <w:szCs w:val="18"/>
              </w:rPr>
            </w:pPr>
            <w:r w:rsidRPr="00E50925">
              <w:rPr>
                <w:color w:val="auto"/>
                <w:sz w:val="18"/>
                <w:szCs w:val="18"/>
              </w:rPr>
              <w:t>Classification status, host range, geographical distribution, occurrence Regularity, prevention methods, media, and Limitation</w:t>
            </w:r>
          </w:p>
        </w:tc>
      </w:tr>
      <w:tr w:rsidR="00E50925" w:rsidRPr="00E50925" w14:paraId="75083191" w14:textId="77777777" w:rsidTr="00EB60BD">
        <w:trPr>
          <w:trHeight w:val="730"/>
        </w:trPr>
        <w:tc>
          <w:tcPr>
            <w:tcW w:w="15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B2B1D6" w14:textId="77777777" w:rsidR="00212CA1" w:rsidRPr="00E50925" w:rsidRDefault="00223C7D" w:rsidP="00C75FB1">
            <w:pPr>
              <w:pStyle w:val="Body"/>
              <w:spacing w:before="0"/>
              <w:rPr>
                <w:color w:val="auto"/>
                <w:sz w:val="18"/>
                <w:szCs w:val="18"/>
              </w:rPr>
            </w:pPr>
            <w:r w:rsidRPr="00E50925">
              <w:rPr>
                <w:color w:val="auto"/>
                <w:sz w:val="18"/>
                <w:szCs w:val="18"/>
              </w:rPr>
              <w:t>China Agricultural Pest Information System</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45D3F9F" w14:textId="77777777" w:rsidR="00212CA1" w:rsidRPr="00E50925" w:rsidRDefault="00223C7D" w:rsidP="00C75FB1">
            <w:pPr>
              <w:pStyle w:val="Body"/>
              <w:spacing w:before="0"/>
              <w:rPr>
                <w:color w:val="auto"/>
                <w:sz w:val="18"/>
                <w:szCs w:val="18"/>
              </w:rPr>
            </w:pPr>
            <w:r w:rsidRPr="00E50925">
              <w:rPr>
                <w:color w:val="auto"/>
                <w:sz w:val="18"/>
                <w:szCs w:val="18"/>
              </w:rPr>
              <w:t xml:space="preserve">http://pests.agridata.cn </w:t>
            </w:r>
          </w:p>
        </w:tc>
        <w:tc>
          <w:tcPr>
            <w:tcW w:w="30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5EB1A4" w14:textId="77777777" w:rsidR="00212CA1" w:rsidRPr="00E50925" w:rsidRDefault="00223C7D" w:rsidP="00C75FB1">
            <w:pPr>
              <w:pStyle w:val="Body"/>
              <w:spacing w:before="0"/>
              <w:rPr>
                <w:color w:val="auto"/>
                <w:sz w:val="18"/>
                <w:szCs w:val="18"/>
              </w:rPr>
            </w:pPr>
            <w:r w:rsidRPr="00E50925">
              <w:rPr>
                <w:color w:val="auto"/>
                <w:sz w:val="18"/>
                <w:szCs w:val="18"/>
              </w:rPr>
              <w:t>Institute of Plant Protection, Chinese Academy of Agricultural Sciences</w:t>
            </w:r>
          </w:p>
        </w:tc>
        <w:tc>
          <w:tcPr>
            <w:tcW w:w="36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D1DC96" w14:textId="77777777" w:rsidR="00212CA1" w:rsidRPr="00E50925" w:rsidRDefault="00223C7D" w:rsidP="00C75FB1">
            <w:pPr>
              <w:pStyle w:val="Body"/>
              <w:spacing w:before="0"/>
              <w:jc w:val="left"/>
              <w:rPr>
                <w:color w:val="auto"/>
                <w:sz w:val="18"/>
                <w:szCs w:val="18"/>
              </w:rPr>
            </w:pPr>
            <w:r w:rsidRPr="00E50925">
              <w:rPr>
                <w:color w:val="auto"/>
                <w:sz w:val="18"/>
                <w:szCs w:val="18"/>
              </w:rPr>
              <w:t>Classification status, location of invasion, time of invasion, route of spread, characteristics of damage, etc.</w:t>
            </w:r>
          </w:p>
        </w:tc>
      </w:tr>
      <w:tr w:rsidR="00E50925" w:rsidRPr="00E50925" w14:paraId="609EC354" w14:textId="77777777" w:rsidTr="00EB60BD">
        <w:trPr>
          <w:trHeight w:val="810"/>
        </w:trPr>
        <w:tc>
          <w:tcPr>
            <w:tcW w:w="15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628807" w14:textId="77777777" w:rsidR="00212CA1" w:rsidRPr="00E50925" w:rsidRDefault="00223C7D" w:rsidP="00C75FB1">
            <w:pPr>
              <w:pStyle w:val="Body"/>
              <w:spacing w:before="0"/>
              <w:rPr>
                <w:color w:val="auto"/>
                <w:sz w:val="18"/>
                <w:szCs w:val="18"/>
              </w:rPr>
            </w:pPr>
            <w:r w:rsidRPr="00E50925">
              <w:rPr>
                <w:color w:val="auto"/>
                <w:sz w:val="18"/>
                <w:szCs w:val="18"/>
              </w:rPr>
              <w:t xml:space="preserve">China Invasive Alien Species Database  </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09543B" w14:textId="77777777" w:rsidR="00212CA1" w:rsidRPr="00E50925" w:rsidRDefault="00223C7D" w:rsidP="00C75FB1">
            <w:pPr>
              <w:pStyle w:val="Body"/>
              <w:spacing w:before="0"/>
              <w:rPr>
                <w:color w:val="auto"/>
                <w:sz w:val="18"/>
                <w:szCs w:val="18"/>
              </w:rPr>
            </w:pPr>
            <w:r w:rsidRPr="00E50925">
              <w:rPr>
                <w:color w:val="auto"/>
                <w:sz w:val="18"/>
                <w:szCs w:val="18"/>
              </w:rPr>
              <w:t>http://www.chinaias.cn/wj Part/in-dex.aspx</w:t>
            </w:r>
          </w:p>
        </w:tc>
        <w:tc>
          <w:tcPr>
            <w:tcW w:w="30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F10D31" w14:textId="77777777" w:rsidR="00212CA1" w:rsidRPr="00E50925" w:rsidRDefault="00223C7D" w:rsidP="00C75FB1">
            <w:pPr>
              <w:pStyle w:val="Body"/>
              <w:spacing w:before="0"/>
              <w:rPr>
                <w:color w:val="auto"/>
                <w:sz w:val="18"/>
                <w:szCs w:val="18"/>
              </w:rPr>
            </w:pPr>
            <w:r w:rsidRPr="00E50925">
              <w:rPr>
                <w:color w:val="auto"/>
                <w:sz w:val="18"/>
                <w:szCs w:val="18"/>
              </w:rPr>
              <w:t>Ministry of Agriculture Research Center for Prevention and Control of Invasive Alien Species</w:t>
            </w:r>
          </w:p>
        </w:tc>
        <w:tc>
          <w:tcPr>
            <w:tcW w:w="36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93B54A" w14:textId="77777777" w:rsidR="00212CA1" w:rsidRPr="00E50925" w:rsidRDefault="00223C7D" w:rsidP="00C75FB1">
            <w:pPr>
              <w:pStyle w:val="Body"/>
              <w:spacing w:before="0"/>
              <w:rPr>
                <w:color w:val="auto"/>
                <w:sz w:val="18"/>
                <w:szCs w:val="18"/>
              </w:rPr>
            </w:pPr>
            <w:r w:rsidRPr="00E50925">
              <w:rPr>
                <w:color w:val="auto"/>
                <w:sz w:val="18"/>
                <w:szCs w:val="18"/>
                <w:lang w:val="fr-FR"/>
              </w:rPr>
              <w:t>Classification status, habitat type, invasion time, domestic distribution, etc.</w:t>
            </w:r>
          </w:p>
        </w:tc>
      </w:tr>
      <w:tr w:rsidR="00E50925" w:rsidRPr="00E50925" w14:paraId="22A97307" w14:textId="77777777" w:rsidTr="00EB60BD">
        <w:trPr>
          <w:trHeight w:val="1010"/>
        </w:trPr>
        <w:tc>
          <w:tcPr>
            <w:tcW w:w="15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B859A3" w14:textId="77777777" w:rsidR="00212CA1" w:rsidRPr="00E50925" w:rsidRDefault="00223C7D" w:rsidP="00C75FB1">
            <w:pPr>
              <w:pStyle w:val="Body"/>
              <w:spacing w:before="0"/>
              <w:rPr>
                <w:color w:val="auto"/>
                <w:sz w:val="18"/>
                <w:szCs w:val="18"/>
              </w:rPr>
            </w:pPr>
            <w:r w:rsidRPr="00E50925">
              <w:rPr>
                <w:color w:val="auto"/>
                <w:sz w:val="18"/>
                <w:szCs w:val="18"/>
              </w:rPr>
              <w:t>National Agricultural Science Data Sharing Center</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53A02D" w14:textId="77777777" w:rsidR="00212CA1" w:rsidRPr="00E50925" w:rsidRDefault="00223C7D" w:rsidP="00C75FB1">
            <w:pPr>
              <w:pStyle w:val="Body"/>
              <w:spacing w:before="0"/>
              <w:rPr>
                <w:color w:val="auto"/>
                <w:sz w:val="18"/>
                <w:szCs w:val="18"/>
              </w:rPr>
            </w:pPr>
            <w:r w:rsidRPr="00E50925">
              <w:rPr>
                <w:color w:val="auto"/>
                <w:sz w:val="18"/>
                <w:szCs w:val="18"/>
              </w:rPr>
              <w:t>http://old.agridata.cn/homepage/datanavi.asp?cataid=0705</w:t>
            </w:r>
          </w:p>
        </w:tc>
        <w:tc>
          <w:tcPr>
            <w:tcW w:w="30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34AFA5" w14:textId="77777777" w:rsidR="00212CA1" w:rsidRPr="00E50925" w:rsidRDefault="00223C7D" w:rsidP="00C75FB1">
            <w:pPr>
              <w:pStyle w:val="Body"/>
              <w:spacing w:before="0"/>
              <w:rPr>
                <w:color w:val="auto"/>
                <w:sz w:val="18"/>
                <w:szCs w:val="18"/>
              </w:rPr>
            </w:pPr>
            <w:r w:rsidRPr="00E50925">
              <w:rPr>
                <w:color w:val="auto"/>
                <w:sz w:val="18"/>
                <w:szCs w:val="18"/>
              </w:rPr>
              <w:t xml:space="preserve">National Agricultural Science Data Sharing Center  </w:t>
            </w:r>
          </w:p>
        </w:tc>
        <w:tc>
          <w:tcPr>
            <w:tcW w:w="36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34329DA" w14:textId="77777777" w:rsidR="00212CA1" w:rsidRPr="00E50925" w:rsidRDefault="00223C7D" w:rsidP="00C75FB1">
            <w:pPr>
              <w:pStyle w:val="Body"/>
              <w:spacing w:before="0"/>
              <w:rPr>
                <w:color w:val="auto"/>
                <w:sz w:val="18"/>
                <w:szCs w:val="18"/>
              </w:rPr>
            </w:pPr>
            <w:r w:rsidRPr="00E50925">
              <w:rPr>
                <w:color w:val="auto"/>
                <w:sz w:val="18"/>
                <w:szCs w:val="18"/>
              </w:rPr>
              <w:t>Classification status, main host, pests, distribution range, etc.</w:t>
            </w:r>
          </w:p>
        </w:tc>
      </w:tr>
      <w:tr w:rsidR="00E50925" w:rsidRPr="00E50925" w14:paraId="291F181C" w14:textId="77777777" w:rsidTr="00EB60BD">
        <w:trPr>
          <w:trHeight w:val="810"/>
        </w:trPr>
        <w:tc>
          <w:tcPr>
            <w:tcW w:w="15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AE9D6C" w14:textId="77777777" w:rsidR="00212CA1" w:rsidRPr="00E50925" w:rsidRDefault="00223C7D" w:rsidP="00C75FB1">
            <w:pPr>
              <w:pStyle w:val="Body"/>
              <w:spacing w:before="0"/>
              <w:rPr>
                <w:color w:val="auto"/>
                <w:sz w:val="18"/>
                <w:szCs w:val="18"/>
              </w:rPr>
            </w:pPr>
            <w:r w:rsidRPr="00E50925">
              <w:rPr>
                <w:color w:val="auto"/>
                <w:sz w:val="18"/>
                <w:szCs w:val="18"/>
              </w:rPr>
              <w:t>Forest pest and disease basic database</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DA15D3" w14:textId="77777777" w:rsidR="00212CA1" w:rsidRPr="00E50925" w:rsidRDefault="00223C7D" w:rsidP="00C75FB1">
            <w:pPr>
              <w:pStyle w:val="Body"/>
              <w:spacing w:before="0"/>
              <w:rPr>
                <w:color w:val="auto"/>
                <w:sz w:val="18"/>
                <w:szCs w:val="18"/>
              </w:rPr>
            </w:pPr>
            <w:r w:rsidRPr="00E50925">
              <w:rPr>
                <w:color w:val="auto"/>
                <w:sz w:val="18"/>
                <w:szCs w:val="18"/>
              </w:rPr>
              <w:t>http://www.cfsdc.org/web/zhuye/dataregtree.jsp?</w:t>
            </w:r>
          </w:p>
        </w:tc>
        <w:tc>
          <w:tcPr>
            <w:tcW w:w="30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83EE1C" w14:textId="77777777" w:rsidR="00212CA1" w:rsidRPr="00E50925" w:rsidRDefault="00223C7D" w:rsidP="00C75FB1">
            <w:pPr>
              <w:pStyle w:val="Body"/>
              <w:spacing w:before="0"/>
              <w:rPr>
                <w:color w:val="auto"/>
                <w:sz w:val="18"/>
                <w:szCs w:val="18"/>
              </w:rPr>
            </w:pPr>
            <w:r w:rsidRPr="00E50925">
              <w:rPr>
                <w:color w:val="auto"/>
                <w:sz w:val="18"/>
                <w:szCs w:val="18"/>
              </w:rPr>
              <w:t>Forestry Science Data Center</w:t>
            </w:r>
          </w:p>
        </w:tc>
        <w:tc>
          <w:tcPr>
            <w:tcW w:w="36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527353" w14:textId="77777777" w:rsidR="00212CA1" w:rsidRPr="00E50925" w:rsidRDefault="00223C7D" w:rsidP="00C75FB1">
            <w:pPr>
              <w:pStyle w:val="Body"/>
              <w:spacing w:before="0"/>
              <w:rPr>
                <w:color w:val="auto"/>
                <w:sz w:val="18"/>
                <w:szCs w:val="18"/>
              </w:rPr>
            </w:pPr>
            <w:r w:rsidRPr="00E50925">
              <w:rPr>
                <w:color w:val="auto"/>
                <w:sz w:val="18"/>
                <w:szCs w:val="18"/>
              </w:rPr>
              <w:t>Forest protection data, forest survey data, forest cultivation data, forestry ecological environment data, etc.</w:t>
            </w:r>
          </w:p>
        </w:tc>
      </w:tr>
      <w:tr w:rsidR="00E50925" w:rsidRPr="00E50925" w14:paraId="28300C44" w14:textId="77777777" w:rsidTr="00EB60BD">
        <w:trPr>
          <w:trHeight w:val="930"/>
        </w:trPr>
        <w:tc>
          <w:tcPr>
            <w:tcW w:w="15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ECC5A9" w14:textId="77777777" w:rsidR="00212CA1" w:rsidRPr="00E50925" w:rsidRDefault="00223C7D" w:rsidP="00C75FB1">
            <w:pPr>
              <w:pStyle w:val="Body"/>
              <w:spacing w:before="0"/>
              <w:rPr>
                <w:color w:val="auto"/>
                <w:sz w:val="18"/>
                <w:szCs w:val="18"/>
              </w:rPr>
            </w:pPr>
            <w:r w:rsidRPr="00E50925">
              <w:rPr>
                <w:color w:val="auto"/>
                <w:sz w:val="18"/>
                <w:szCs w:val="18"/>
                <w:u w:color="575757"/>
              </w:rPr>
              <w:t>Hainan alien pest database</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67B5EB" w14:textId="77777777" w:rsidR="00212CA1" w:rsidRPr="00E50925" w:rsidRDefault="00223C7D" w:rsidP="00C75FB1">
            <w:pPr>
              <w:pStyle w:val="Body"/>
              <w:spacing w:before="0"/>
              <w:rPr>
                <w:color w:val="auto"/>
                <w:sz w:val="18"/>
                <w:szCs w:val="18"/>
              </w:rPr>
            </w:pPr>
            <w:r w:rsidRPr="00E50925">
              <w:rPr>
                <w:color w:val="auto"/>
                <w:sz w:val="18"/>
                <w:szCs w:val="18"/>
              </w:rPr>
              <w:t>http://hniap.rdzw.net.cn/</w:t>
            </w:r>
          </w:p>
        </w:tc>
        <w:tc>
          <w:tcPr>
            <w:tcW w:w="30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BAC3D4" w14:textId="77777777" w:rsidR="00212CA1" w:rsidRPr="00E50925" w:rsidRDefault="00223C7D" w:rsidP="00C75FB1">
            <w:pPr>
              <w:pStyle w:val="Body"/>
              <w:spacing w:before="0"/>
              <w:rPr>
                <w:color w:val="auto"/>
                <w:sz w:val="18"/>
                <w:szCs w:val="18"/>
              </w:rPr>
            </w:pPr>
            <w:r w:rsidRPr="00E50925">
              <w:rPr>
                <w:color w:val="auto"/>
                <w:sz w:val="18"/>
                <w:szCs w:val="18"/>
              </w:rPr>
              <w:t>Hainan Normal University</w:t>
            </w:r>
          </w:p>
        </w:tc>
        <w:tc>
          <w:tcPr>
            <w:tcW w:w="36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F74C1F" w14:textId="77777777" w:rsidR="00212CA1" w:rsidRPr="00E50925" w:rsidRDefault="00223C7D" w:rsidP="00C75FB1">
            <w:pPr>
              <w:pStyle w:val="Body"/>
              <w:spacing w:before="0"/>
              <w:rPr>
                <w:color w:val="auto"/>
                <w:sz w:val="18"/>
                <w:szCs w:val="18"/>
              </w:rPr>
            </w:pPr>
            <w:r w:rsidRPr="00E50925">
              <w:rPr>
                <w:color w:val="auto"/>
                <w:sz w:val="18"/>
                <w:szCs w:val="18"/>
                <w:u w:color="575757"/>
              </w:rPr>
              <w:t>Includes two sub-libraries of the “Quarantine Pest Information Database” and the “Hainan Alien Pest Digital Library”</w:t>
            </w:r>
          </w:p>
        </w:tc>
      </w:tr>
      <w:tr w:rsidR="00E50925" w:rsidRPr="00E50925" w14:paraId="6C606499" w14:textId="77777777" w:rsidTr="00EB60BD">
        <w:trPr>
          <w:trHeight w:val="1330"/>
        </w:trPr>
        <w:tc>
          <w:tcPr>
            <w:tcW w:w="15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535FB9" w14:textId="77777777" w:rsidR="00212CA1" w:rsidRPr="00E50925" w:rsidRDefault="00223C7D" w:rsidP="00C75FB1">
            <w:pPr>
              <w:pStyle w:val="Body"/>
              <w:spacing w:before="0"/>
              <w:rPr>
                <w:color w:val="auto"/>
                <w:sz w:val="18"/>
                <w:szCs w:val="18"/>
              </w:rPr>
            </w:pPr>
            <w:r w:rsidRPr="00E50925">
              <w:rPr>
                <w:color w:val="auto"/>
                <w:sz w:val="18"/>
                <w:szCs w:val="18"/>
              </w:rPr>
              <w:t>Introduction to pest comprehensive identification platform</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8C1FEF" w14:textId="77777777" w:rsidR="00212CA1" w:rsidRPr="00E50925" w:rsidRDefault="00223C7D" w:rsidP="00C75FB1">
            <w:pPr>
              <w:pStyle w:val="Body"/>
              <w:spacing w:before="0"/>
              <w:rPr>
                <w:color w:val="auto"/>
                <w:sz w:val="18"/>
                <w:szCs w:val="18"/>
              </w:rPr>
            </w:pPr>
            <w:r w:rsidRPr="00E50925">
              <w:rPr>
                <w:color w:val="auto"/>
                <w:sz w:val="18"/>
                <w:szCs w:val="18"/>
              </w:rPr>
              <w:t>www.szbg.ac.cn</w:t>
            </w:r>
          </w:p>
        </w:tc>
        <w:tc>
          <w:tcPr>
            <w:tcW w:w="30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B20AF6" w14:textId="77777777" w:rsidR="00212CA1" w:rsidRPr="00E50925" w:rsidRDefault="00223C7D" w:rsidP="00C75FB1">
            <w:pPr>
              <w:pStyle w:val="Body"/>
              <w:spacing w:before="0"/>
              <w:rPr>
                <w:color w:val="auto"/>
                <w:sz w:val="18"/>
                <w:szCs w:val="18"/>
              </w:rPr>
            </w:pPr>
            <w:r w:rsidRPr="00E50925">
              <w:rPr>
                <w:color w:val="auto"/>
                <w:sz w:val="18"/>
                <w:szCs w:val="18"/>
              </w:rPr>
              <w:t>Xianhu Botanical Garden of Chinese Academy of Sciences and Shenzhen Green Management Office, Computer Network Information Center of Chinese Academy of Sciences</w:t>
            </w:r>
          </w:p>
        </w:tc>
        <w:tc>
          <w:tcPr>
            <w:tcW w:w="36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5B51DE" w14:textId="77777777" w:rsidR="00212CA1" w:rsidRPr="00E50925" w:rsidRDefault="00223C7D" w:rsidP="00C75FB1">
            <w:pPr>
              <w:pStyle w:val="Body"/>
              <w:spacing w:before="0"/>
              <w:rPr>
                <w:color w:val="auto"/>
                <w:sz w:val="18"/>
                <w:szCs w:val="18"/>
              </w:rPr>
            </w:pPr>
            <w:r w:rsidRPr="00E50925">
              <w:rPr>
                <w:color w:val="auto"/>
                <w:sz w:val="18"/>
                <w:szCs w:val="18"/>
              </w:rPr>
              <w:t>Pest information database; morphological identification database; molecular identification database; plant protection information database.</w:t>
            </w:r>
          </w:p>
        </w:tc>
      </w:tr>
      <w:tr w:rsidR="00E50925" w:rsidRPr="00E50925" w14:paraId="611D8F7C" w14:textId="77777777" w:rsidTr="00EB60BD">
        <w:trPr>
          <w:trHeight w:val="1330"/>
        </w:trPr>
        <w:tc>
          <w:tcPr>
            <w:tcW w:w="156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002F34" w14:textId="77777777" w:rsidR="00212CA1" w:rsidRPr="00E50925" w:rsidRDefault="00223C7D" w:rsidP="00C75FB1">
            <w:pPr>
              <w:pStyle w:val="Body"/>
              <w:spacing w:before="0"/>
              <w:rPr>
                <w:color w:val="auto"/>
                <w:sz w:val="18"/>
                <w:szCs w:val="18"/>
              </w:rPr>
            </w:pPr>
            <w:r w:rsidRPr="00E50925">
              <w:rPr>
                <w:color w:val="auto"/>
                <w:sz w:val="18"/>
                <w:szCs w:val="18"/>
              </w:rPr>
              <w:t>China Crop Pest Monitoring and Warning Information System</w:t>
            </w:r>
          </w:p>
        </w:tc>
        <w:tc>
          <w:tcPr>
            <w:tcW w:w="14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1FADD7" w14:textId="77777777" w:rsidR="00212CA1" w:rsidRPr="00E50925" w:rsidRDefault="00223C7D" w:rsidP="00C75FB1">
            <w:pPr>
              <w:pStyle w:val="Body"/>
              <w:spacing w:before="0"/>
              <w:rPr>
                <w:color w:val="auto"/>
                <w:sz w:val="18"/>
                <w:szCs w:val="18"/>
              </w:rPr>
            </w:pPr>
            <w:r w:rsidRPr="00E50925">
              <w:rPr>
                <w:color w:val="auto"/>
                <w:sz w:val="18"/>
                <w:szCs w:val="18"/>
              </w:rPr>
              <w:t>www.kingbase.com.cn</w:t>
            </w:r>
          </w:p>
        </w:tc>
        <w:tc>
          <w:tcPr>
            <w:tcW w:w="30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5CE3AE" w14:textId="77777777" w:rsidR="00212CA1" w:rsidRPr="00E50925" w:rsidRDefault="00223C7D" w:rsidP="00C75FB1">
            <w:pPr>
              <w:pStyle w:val="Body"/>
              <w:spacing w:before="0"/>
              <w:rPr>
                <w:color w:val="auto"/>
                <w:sz w:val="18"/>
                <w:szCs w:val="18"/>
              </w:rPr>
            </w:pPr>
            <w:r w:rsidRPr="00E50925">
              <w:rPr>
                <w:color w:val="auto"/>
                <w:sz w:val="18"/>
                <w:szCs w:val="18"/>
              </w:rPr>
              <w:t>National Agricultural Technology Extension Service Center</w:t>
            </w:r>
          </w:p>
        </w:tc>
        <w:tc>
          <w:tcPr>
            <w:tcW w:w="36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974421" w14:textId="77777777" w:rsidR="00212CA1" w:rsidRPr="00E50925" w:rsidRDefault="00223C7D" w:rsidP="00C75FB1">
            <w:pPr>
              <w:pStyle w:val="Body"/>
              <w:spacing w:before="0"/>
              <w:rPr>
                <w:color w:val="auto"/>
                <w:sz w:val="18"/>
                <w:szCs w:val="18"/>
              </w:rPr>
            </w:pPr>
            <w:r w:rsidRPr="00E50925">
              <w:rPr>
                <w:color w:val="auto"/>
                <w:sz w:val="18"/>
                <w:szCs w:val="18"/>
              </w:rPr>
              <w:t>Storage, statistics, analysis, release and sharing of crop pest monitoring information, including 386 database tables for 6 categories of crops, 29 pest system monitoring information, and related information on prevention, pesticide, plant quarantine and other related information</w:t>
            </w:r>
          </w:p>
        </w:tc>
      </w:tr>
    </w:tbl>
    <w:p w14:paraId="46167EA9" w14:textId="77777777" w:rsidR="00212CA1" w:rsidRPr="00E50925" w:rsidRDefault="00212CA1" w:rsidP="00C75FB1">
      <w:pPr>
        <w:pStyle w:val="Body"/>
        <w:widowControl w:val="0"/>
        <w:spacing w:before="0"/>
        <w:rPr>
          <w:color w:val="auto"/>
        </w:rPr>
      </w:pPr>
    </w:p>
    <w:sectPr w:rsidR="00212CA1" w:rsidRPr="00E50925">
      <w:footerReference w:type="default" r:id="rId12"/>
      <w:pgSz w:w="11900" w:h="16840"/>
      <w:pgMar w:top="1152" w:right="1152" w:bottom="1152" w:left="1152" w:header="432" w:footer="4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CD66B7" w14:textId="77777777" w:rsidR="0096131B" w:rsidRDefault="0096131B">
      <w:r>
        <w:separator/>
      </w:r>
    </w:p>
  </w:endnote>
  <w:endnote w:type="continuationSeparator" w:id="0">
    <w:p w14:paraId="017E0D4E" w14:textId="77777777" w:rsidR="0096131B" w:rsidRDefault="009613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roman"/>
    <w:pitch w:val="default"/>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Helvetica Neue">
    <w:altName w:val="Arial"/>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C4B50E" w14:textId="5E8FF145" w:rsidR="00DC489C" w:rsidRDefault="00DC489C">
    <w:pPr>
      <w:pStyle w:val="Footer"/>
      <w:pBdr>
        <w:top w:val="single" w:sz="8" w:space="0" w:color="215868"/>
      </w:pBdr>
      <w:tabs>
        <w:tab w:val="clear" w:pos="9406"/>
        <w:tab w:val="right" w:pos="9576"/>
      </w:tabs>
      <w:jc w:val="left"/>
    </w:pPr>
    <w:r>
      <w:rPr>
        <w:sz w:val="16"/>
        <w:szCs w:val="16"/>
      </w:rPr>
      <w:tab/>
    </w:r>
    <w:r>
      <w:rPr>
        <w:sz w:val="16"/>
        <w:szCs w:val="16"/>
      </w:rPr>
      <w:tab/>
      <w:t xml:space="preserve">Page </w:t>
    </w:r>
    <w:r>
      <w:rPr>
        <w:sz w:val="16"/>
        <w:szCs w:val="16"/>
      </w:rPr>
      <w:fldChar w:fldCharType="begin"/>
    </w:r>
    <w:r>
      <w:rPr>
        <w:sz w:val="16"/>
        <w:szCs w:val="16"/>
      </w:rPr>
      <w:instrText xml:space="preserve"> PAGE </w:instrText>
    </w:r>
    <w:r>
      <w:rPr>
        <w:sz w:val="16"/>
        <w:szCs w:val="16"/>
      </w:rPr>
      <w:fldChar w:fldCharType="separate"/>
    </w:r>
    <w:r>
      <w:rPr>
        <w:sz w:val="16"/>
        <w:szCs w:val="16"/>
      </w:rPr>
      <w:t>28</w:t>
    </w:r>
    <w:r>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EDAF5D" w14:textId="77777777" w:rsidR="0096131B" w:rsidRDefault="0096131B">
      <w:r>
        <w:separator/>
      </w:r>
    </w:p>
  </w:footnote>
  <w:footnote w:type="continuationSeparator" w:id="0">
    <w:p w14:paraId="52FA5E22" w14:textId="77777777" w:rsidR="0096131B" w:rsidRDefault="0096131B">
      <w:r>
        <w:continuationSeparator/>
      </w:r>
    </w:p>
  </w:footnote>
  <w:footnote w:type="continuationNotice" w:id="1">
    <w:p w14:paraId="3BF1B0CA" w14:textId="77777777" w:rsidR="0096131B" w:rsidRDefault="0096131B"/>
  </w:footnote>
  <w:footnote w:id="2">
    <w:p w14:paraId="43740E98"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Lowe S., Browne M., Boudjelas S., De Poorter M. (2000): 100 of the World’s Worst Invasive Alien Species A selection from the Global Invasive Species Database. Published by The Invasive Species Specialist Group (ISSG) a specialist group of the Species Survival Commission (SSC) of the World Conservation Union (IUCN), 12pp. First published as special lift-out in Aliens 12 , December 2000. Updated and reprinted version: November 2004</w:t>
      </w:r>
    </w:p>
  </w:footnote>
  <w:footnote w:id="3">
    <w:p w14:paraId="5660BAF4"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Vila` M et al (2011): Ecological impacts of invasive alien plants: a meta-analysis of their effects on species, communities and ecosystems </w:t>
      </w:r>
      <w:r w:rsidRPr="00EB60BD">
        <w:rPr>
          <w:i/>
          <w:iCs/>
          <w:sz w:val="16"/>
          <w:szCs w:val="16"/>
        </w:rPr>
        <w:t>Ecology Letters, 14: 702–708</w:t>
      </w:r>
    </w:p>
  </w:footnote>
  <w:footnote w:id="4">
    <w:p w14:paraId="57F10565"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eastAsia="Calibri" w:hAnsi="Calibri" w:cs="Calibri"/>
          <w:vertAlign w:val="superscript"/>
        </w:rPr>
        <w:footnoteRef/>
      </w:r>
      <w:r w:rsidRPr="00EB60BD">
        <w:rPr>
          <w:rFonts w:ascii="Calibri" w:eastAsia="Calibri" w:hAnsi="Calibri" w:cs="Calibri"/>
        </w:rPr>
        <w:t xml:space="preserve"> Lowe S., Browne M., Boudjelas S., De Poorter M. (2000): 100 of the World’s Worst Invasive Alien Species A selection from the Global Invasive Species Database. Published by The Invasive Species Specialist Group (ISSG) a specialist group of the Species Survival Commission (SSC) of the World Conservation Union (IUCN), 12pp. First published as special lift-out in Aliens 12, December 2000. Updated and reprinted version: November 2004</w:t>
      </w:r>
    </w:p>
  </w:footnote>
  <w:footnote w:id="5">
    <w:p w14:paraId="5468DCF7"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6">
    <w:p w14:paraId="55F1D170"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eastAsia="Calibri" w:hAnsi="Calibri" w:cs="Calibri"/>
          <w:vertAlign w:val="superscript"/>
        </w:rPr>
        <w:footnoteRef/>
      </w:r>
      <w:r w:rsidRPr="00EB60BD">
        <w:rPr>
          <w:rFonts w:ascii="Calibri" w:hAnsi="Calibri" w:cs="Calibri"/>
        </w:rPr>
        <w:t xml:space="preserve"> The Ministry of Environmental Protection of China. (2014) China's Fifth National Report on the Implementation of the Convention on Biological Diversity</w:t>
      </w:r>
    </w:p>
  </w:footnote>
  <w:footnote w:id="7">
    <w:p w14:paraId="38FC8A22" w14:textId="77777777" w:rsidR="00DE56B0" w:rsidRPr="00EB60BD" w:rsidRDefault="00DE56B0" w:rsidP="00EB60BD">
      <w:pPr>
        <w:pStyle w:val="Body"/>
        <w:spacing w:before="0" w:after="0"/>
        <w:jc w:val="left"/>
        <w:rPr>
          <w:sz w:val="16"/>
          <w:szCs w:val="16"/>
        </w:rPr>
      </w:pPr>
      <w:r w:rsidRPr="00EB60BD">
        <w:rPr>
          <w:color w:val="FF0000"/>
          <w:sz w:val="16"/>
          <w:szCs w:val="16"/>
          <w:u w:color="FF0000"/>
          <w:vertAlign w:val="superscript"/>
        </w:rPr>
        <w:footnoteRef/>
      </w:r>
      <w:r w:rsidRPr="00EB60BD">
        <w:rPr>
          <w:sz w:val="16"/>
          <w:szCs w:val="16"/>
        </w:rPr>
        <w:t xml:space="preserve"> Wan FH and Yang N (2016): Invasion and Management of Agricultural Alien Insects in China Annual Review of Entomology Volume 61, 77-98</w:t>
      </w:r>
    </w:p>
  </w:footnote>
  <w:footnote w:id="8">
    <w:p w14:paraId="4B4C0907"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eastAsia="Calibri" w:hAnsi="Calibri" w:cs="Calibri"/>
          <w:vertAlign w:val="superscript"/>
        </w:rPr>
        <w:footnoteRef/>
      </w:r>
      <w:r w:rsidRPr="00EB60BD">
        <w:rPr>
          <w:rFonts w:ascii="Calibri" w:hAnsi="Calibri" w:cs="Calibri"/>
        </w:rPr>
        <w:t xml:space="preserve"> Wan F., Jiang M., Zhan A. (eds) Biological Invasions and Its Management in China. Invading Nature - Springer Series in Invasion Ecology, vol 11. Springer, Dordrecht</w:t>
      </w:r>
    </w:p>
  </w:footnote>
  <w:footnote w:id="9">
    <w:p w14:paraId="3F0320BE"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w:t>
      </w:r>
      <w:r w:rsidRPr="00EB60BD">
        <w:rPr>
          <w:sz w:val="16"/>
          <w:szCs w:val="16"/>
          <w:lang w:val="de-DE"/>
        </w:rPr>
        <w:t>Xu H, Qiang S, Genovesi P, Ding H, Wu J, Meng L, Han Z, Miao J, Hu B, Guo J, Sun H, Huang C, Lei J, Le Z, Zhang X, He S, Wu Y, Zheng Z, Chen L, Jaro</w:t>
      </w:r>
      <w:r w:rsidRPr="00EB60BD">
        <w:rPr>
          <w:sz w:val="16"/>
          <w:szCs w:val="16"/>
        </w:rPr>
        <w:t xml:space="preserve">šík V, Pyšek P (2012) An inventory of invasive alien species in China. NeoBiota 15: 1–26. </w:t>
      </w:r>
      <w:r w:rsidRPr="00EB60BD">
        <w:rPr>
          <w:color w:val="00004D"/>
          <w:sz w:val="16"/>
          <w:szCs w:val="16"/>
          <w:u w:color="00004D"/>
        </w:rPr>
        <w:t>doi: 10.3897/neobiota.15.3575</w:t>
      </w:r>
    </w:p>
  </w:footnote>
  <w:footnote w:id="10">
    <w:p w14:paraId="760BF2A2"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eastAsia="Calibri" w:hAnsi="Calibri" w:cs="Calibri"/>
          <w:vertAlign w:val="superscript"/>
        </w:rPr>
        <w:footnoteRef/>
      </w:r>
      <w:r w:rsidRPr="00EB60BD">
        <w:rPr>
          <w:rFonts w:ascii="Calibri" w:hAnsi="Calibri" w:cs="Calibri"/>
        </w:rPr>
        <w:t xml:space="preserve"> Xu H, et al. 2006. The distribution and economic losses of alien species invasion to China. Biological Invasions 8: 1495–1500</w:t>
      </w:r>
    </w:p>
  </w:footnote>
  <w:footnote w:id="11">
    <w:p w14:paraId="43683A58"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Wan FH and Yang N (2016): Invasion and Management of Agricultural Alien Insects in China Annual Review of Entomology Volume 61, 77-98</w:t>
      </w:r>
    </w:p>
  </w:footnote>
  <w:footnote w:id="12">
    <w:p w14:paraId="109327CD"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13">
    <w:p w14:paraId="786A912D"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14">
    <w:p w14:paraId="2B5063E9"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15">
    <w:p w14:paraId="46159F29" w14:textId="77777777" w:rsidR="00DE56B0" w:rsidRPr="00EB60BD" w:rsidRDefault="00DE56B0" w:rsidP="00EB60BD">
      <w:pPr>
        <w:pStyle w:val="Body"/>
        <w:spacing w:before="0" w:after="0"/>
        <w:jc w:val="left"/>
        <w:rPr>
          <w:sz w:val="16"/>
          <w:szCs w:val="16"/>
        </w:rPr>
      </w:pPr>
      <w:r w:rsidRPr="00EB60BD">
        <w:rPr>
          <w:color w:val="FF0000"/>
          <w:sz w:val="16"/>
          <w:szCs w:val="16"/>
          <w:u w:color="FF0000"/>
          <w:vertAlign w:val="superscript"/>
        </w:rPr>
        <w:footnoteRef/>
      </w:r>
      <w:r w:rsidRPr="00EB60BD">
        <w:rPr>
          <w:sz w:val="16"/>
          <w:szCs w:val="16"/>
        </w:rPr>
        <w:t xml:space="preserve"> </w:t>
      </w:r>
      <w:r w:rsidRPr="00EB60BD">
        <w:rPr>
          <w:sz w:val="16"/>
          <w:szCs w:val="16"/>
          <w:lang w:val="de-DE"/>
        </w:rPr>
        <w:t>Xu H, Qiang S, Genovesi P, Ding H, Wu J, Meng L, Han Z, Miao J, Hu B, Guo J, Sun H, Huang C, Lei J, Le Z, Zhang X, He S, Wu Y, Zheng Z, Chen L, Jaro</w:t>
      </w:r>
      <w:r w:rsidRPr="00EB60BD">
        <w:rPr>
          <w:sz w:val="16"/>
          <w:szCs w:val="16"/>
        </w:rPr>
        <w:t xml:space="preserve">šík V, Pyšek P (2012) An inventory of invasive alien species in China. NeoBiota 15: 1–26. </w:t>
      </w:r>
      <w:r w:rsidRPr="00EB60BD">
        <w:rPr>
          <w:color w:val="00004D"/>
          <w:sz w:val="16"/>
          <w:szCs w:val="16"/>
          <w:u w:color="00004D"/>
        </w:rPr>
        <w:t>doi: 10.3897/neobiota.15.3575</w:t>
      </w:r>
    </w:p>
  </w:footnote>
  <w:footnote w:id="16">
    <w:p w14:paraId="4687C69B" w14:textId="77777777" w:rsidR="00DE56B0" w:rsidRPr="00EB60BD" w:rsidRDefault="00DE56B0" w:rsidP="00EB60BD">
      <w:pPr>
        <w:pStyle w:val="Body"/>
        <w:spacing w:before="0" w:after="0"/>
        <w:jc w:val="left"/>
        <w:rPr>
          <w:sz w:val="16"/>
          <w:szCs w:val="16"/>
        </w:rPr>
      </w:pPr>
      <w:r w:rsidRPr="00EB60BD">
        <w:rPr>
          <w:color w:val="FF0000"/>
          <w:sz w:val="16"/>
          <w:szCs w:val="16"/>
          <w:u w:color="FF0000"/>
          <w:vertAlign w:val="superscript"/>
        </w:rPr>
        <w:footnoteRef/>
      </w:r>
      <w:r w:rsidRPr="00EB60BD">
        <w:rPr>
          <w:sz w:val="16"/>
          <w:szCs w:val="16"/>
        </w:rPr>
        <w:t xml:space="preserve"> Axmacher JC, Sang W (2013) Plant Invasions in China – Challenges and Chances. PLoS ONE 8(5): e64173. doi:10.1371/journal.pone.0064173</w:t>
      </w:r>
    </w:p>
  </w:footnote>
  <w:footnote w:id="17">
    <w:p w14:paraId="61DAF290" w14:textId="77777777" w:rsidR="00DE56B0" w:rsidRPr="00EB60BD" w:rsidRDefault="00DE56B0" w:rsidP="00EB60BD">
      <w:pPr>
        <w:pStyle w:val="Body"/>
        <w:spacing w:before="0" w:after="0"/>
        <w:jc w:val="left"/>
        <w:rPr>
          <w:sz w:val="16"/>
          <w:szCs w:val="16"/>
        </w:rPr>
      </w:pPr>
      <w:r w:rsidRPr="00EB60BD">
        <w:rPr>
          <w:color w:val="FF0000"/>
          <w:sz w:val="16"/>
          <w:szCs w:val="16"/>
          <w:u w:color="FF0000"/>
          <w:vertAlign w:val="superscript"/>
        </w:rPr>
        <w:footnoteRef/>
      </w:r>
      <w:r w:rsidRPr="00EB60BD">
        <w:rPr>
          <w:sz w:val="16"/>
          <w:szCs w:val="16"/>
        </w:rPr>
        <w:t xml:space="preserve"> The Ministry of Environmental Protection of China. (2014) China's Fifth National Report on the Implementation of the Convention on Biological Diversity</w:t>
      </w:r>
    </w:p>
  </w:footnote>
  <w:footnote w:id="18">
    <w:p w14:paraId="27985861" w14:textId="77777777" w:rsidR="00DE56B0" w:rsidRPr="00EB60BD" w:rsidRDefault="00DE56B0" w:rsidP="00EB60BD">
      <w:pPr>
        <w:pStyle w:val="Body"/>
        <w:spacing w:before="0" w:after="0"/>
        <w:jc w:val="left"/>
        <w:rPr>
          <w:sz w:val="16"/>
          <w:szCs w:val="16"/>
        </w:rPr>
      </w:pPr>
      <w:r w:rsidRPr="00EB60BD">
        <w:rPr>
          <w:color w:val="FF0000"/>
          <w:sz w:val="16"/>
          <w:szCs w:val="16"/>
          <w:u w:color="FF0000"/>
          <w:vertAlign w:val="superscript"/>
        </w:rPr>
        <w:footnoteRef/>
      </w:r>
      <w:r w:rsidRPr="00EB60BD">
        <w:rPr>
          <w:sz w:val="16"/>
          <w:szCs w:val="16"/>
        </w:rPr>
        <w:t xml:space="preserve"> Han Xu, Ke Chen, Zhiyun Ouyang, Xubin Pan and Shuifang Zhu (2012, )Threats of Invasive Species for China Caused by Expanding International Trade Environ. Sci. Technol. 46, 7063−7064 dx.doi.org/10.1021/es301996x</w:t>
      </w:r>
    </w:p>
  </w:footnote>
  <w:footnote w:id="19">
    <w:p w14:paraId="1A834174"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eastAsia="Calibri" w:hAnsi="Calibri" w:cs="Calibri"/>
          <w:vertAlign w:val="superscript"/>
        </w:rPr>
        <w:footnoteRef/>
      </w:r>
      <w:r w:rsidRPr="00EB60BD">
        <w:rPr>
          <w:rFonts w:ascii="Calibri" w:hAnsi="Calibri" w:cs="Calibri"/>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0">
    <w:p w14:paraId="3872CC2B"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eastAsia="Calibri" w:hAnsi="Calibri" w:cs="Calibri"/>
          <w:vertAlign w:val="superscript"/>
        </w:rPr>
        <w:footnoteRef/>
      </w:r>
      <w:r w:rsidRPr="00EB60BD">
        <w:rPr>
          <w:rFonts w:ascii="Calibri" w:hAnsi="Calibri" w:cs="Calibri"/>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1">
    <w:p w14:paraId="270F5CF9"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Cai-Yun Zhao, Jun-Sheng Li, Jing Xu, and Xiao-Yan Liu (2017) Disentangling Environmental and Anthropogenic Impacts on the Distribution of Unintentionally Introduced Invasive Alien Insects in Mainland China Journal of Insect Science 17(3): 77; 1–7 doi: 10.1093/jisesa/iex042</w:t>
      </w:r>
    </w:p>
  </w:footnote>
  <w:footnote w:id="22">
    <w:p w14:paraId="136E7DA6"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Jianqing Ding, Richard n. Mack, Ping Lu Mingxun Ren and Hongwen Huang </w:t>
      </w:r>
      <w:r w:rsidRPr="00EB60BD">
        <w:rPr>
          <w:i/>
          <w:iCs/>
          <w:sz w:val="16"/>
          <w:szCs w:val="16"/>
        </w:rPr>
        <w:t xml:space="preserve">(2008) </w:t>
      </w:r>
      <w:r w:rsidRPr="00EB60BD">
        <w:rPr>
          <w:sz w:val="16"/>
          <w:szCs w:val="16"/>
          <w:lang w:val="de-DE"/>
        </w:rPr>
        <w:t>China</w:t>
      </w:r>
      <w:r w:rsidRPr="00EB60BD">
        <w:rPr>
          <w:sz w:val="16"/>
          <w:szCs w:val="16"/>
        </w:rPr>
        <w:t xml:space="preserve">’s Booming Economy Is Sparking and Accelerating Biological Invasions BioScience </w:t>
      </w:r>
      <w:r w:rsidRPr="00EB60BD">
        <w:rPr>
          <w:i/>
          <w:iCs/>
          <w:sz w:val="16"/>
          <w:szCs w:val="16"/>
          <w:lang w:val="pt-PT"/>
        </w:rPr>
        <w:t xml:space="preserve">Vol. 58 No. 4 </w:t>
      </w:r>
      <w:r w:rsidRPr="00EB60BD">
        <w:rPr>
          <w:sz w:val="16"/>
          <w:szCs w:val="16"/>
        </w:rPr>
        <w:t>doi:10.1641/B580407</w:t>
      </w:r>
    </w:p>
  </w:footnote>
  <w:footnote w:id="23">
    <w:p w14:paraId="10D6FDD5"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eastAsia="Calibri" w:hAnsi="Calibri" w:cs="Calibri"/>
          <w:vertAlign w:val="superscript"/>
        </w:rPr>
        <w:footnoteRef/>
      </w:r>
      <w:r w:rsidRPr="00EB60BD">
        <w:rPr>
          <w:rFonts w:ascii="Calibri" w:hAnsi="Calibri" w:cs="Calibri"/>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4">
    <w:p w14:paraId="22D49485"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Ewald Weber and Bo Li (2008) Plant Invasions in China: What Is to Be Expected in the Wake of Economic Development? 438 BioScience • </w:t>
      </w:r>
      <w:r w:rsidRPr="00EB60BD">
        <w:rPr>
          <w:i/>
          <w:iCs/>
          <w:sz w:val="16"/>
          <w:szCs w:val="16"/>
          <w:lang w:val="pt-PT"/>
        </w:rPr>
        <w:t xml:space="preserve"> Vol. 58 No. 5</w:t>
      </w:r>
    </w:p>
  </w:footnote>
  <w:footnote w:id="25">
    <w:p w14:paraId="50527860" w14:textId="77777777" w:rsidR="00DE56B0" w:rsidRPr="00EB60BD" w:rsidRDefault="00DE56B0" w:rsidP="00EB60BD">
      <w:pPr>
        <w:pStyle w:val="Body"/>
        <w:spacing w:before="0" w:after="0"/>
        <w:jc w:val="left"/>
        <w:rPr>
          <w:sz w:val="16"/>
          <w:szCs w:val="16"/>
        </w:rPr>
      </w:pPr>
      <w:r w:rsidRPr="00EB60BD">
        <w:rPr>
          <w:i/>
          <w:iCs/>
          <w:color w:val="FF0000"/>
          <w:sz w:val="16"/>
          <w:szCs w:val="16"/>
          <w:u w:color="FF0000"/>
          <w:vertAlign w:val="superscript"/>
        </w:rPr>
        <w:footnoteRef/>
      </w:r>
      <w:r w:rsidRPr="00EB60BD">
        <w:rPr>
          <w:sz w:val="16"/>
          <w:szCs w:val="16"/>
        </w:rPr>
        <w:t xml:space="preserve"> Wan FH and Yang N (2016): Invasion and Management of Agricultural Alien Insects in China Annual Review of Entomology Volume 61, 77-98</w:t>
      </w:r>
    </w:p>
  </w:footnote>
  <w:footnote w:id="26">
    <w:p w14:paraId="06E0CE59"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eastAsia="Calibri" w:hAnsi="Calibri" w:cs="Calibri"/>
          <w:vertAlign w:val="superscript"/>
        </w:rPr>
        <w:footnoteRef/>
      </w:r>
      <w:r w:rsidRPr="00EB60BD">
        <w:rPr>
          <w:rFonts w:ascii="Calibri" w:hAnsi="Calibri" w:cs="Calibri"/>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27">
    <w:p w14:paraId="7958ED24"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eastAsia="Calibri" w:hAnsi="Calibri" w:cs="Calibri"/>
          <w:vertAlign w:val="superscript"/>
        </w:rPr>
        <w:footnoteRef/>
      </w:r>
      <w:r w:rsidRPr="00EB60BD">
        <w:rPr>
          <w:rFonts w:ascii="Calibri" w:hAnsi="Calibri" w:cs="Calibri"/>
        </w:rPr>
        <w:t xml:space="preserve"> Jianqing Ding, Richard n. Mack, Ping Lu Mingxun Ren and Hongwen Huang </w:t>
      </w:r>
      <w:r w:rsidRPr="00EB60BD">
        <w:rPr>
          <w:rFonts w:ascii="Calibri" w:hAnsi="Calibri" w:cs="Calibri"/>
          <w:i/>
          <w:iCs/>
        </w:rPr>
        <w:t xml:space="preserve">(2008) </w:t>
      </w:r>
      <w:r w:rsidRPr="00EB60BD">
        <w:rPr>
          <w:rFonts w:ascii="Calibri" w:hAnsi="Calibri" w:cs="Calibri"/>
        </w:rPr>
        <w:t xml:space="preserve">China’s Booming Economy Is Sparking and Accelerating Biological Invasions BioScience </w:t>
      </w:r>
      <w:r w:rsidRPr="00EB60BD">
        <w:rPr>
          <w:rFonts w:ascii="Calibri" w:hAnsi="Calibri" w:cs="Calibri"/>
          <w:i/>
          <w:iCs/>
        </w:rPr>
        <w:t xml:space="preserve">Vol. 58 No. 4 </w:t>
      </w:r>
      <w:r w:rsidRPr="00EB60BD">
        <w:rPr>
          <w:rFonts w:ascii="Calibri" w:hAnsi="Calibri" w:cs="Calibri"/>
        </w:rPr>
        <w:t>doi:10.1641/B580407</w:t>
      </w:r>
    </w:p>
  </w:footnote>
  <w:footnote w:id="28">
    <w:p w14:paraId="638E82D9"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eastAsia="Calibri" w:hAnsi="Calibri" w:cs="Calibri"/>
          <w:vertAlign w:val="superscript"/>
        </w:rPr>
        <w:footnoteRef/>
      </w:r>
      <w:r w:rsidRPr="00EB60BD">
        <w:rPr>
          <w:rFonts w:ascii="Calibri" w:hAnsi="Calibri" w:cs="Calibri"/>
        </w:rPr>
        <w:t xml:space="preserve"> Wan FH and Yang N (2016): Invasion and Management of Agricultural Alien Insects in China Annual Review of Entomology Volume 61, 77-98</w:t>
      </w:r>
    </w:p>
  </w:footnote>
  <w:footnote w:id="29">
    <w:p w14:paraId="6D3EB9F0"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eastAsia="Calibri" w:hAnsi="Calibri" w:cs="Calibri"/>
          <w:vertAlign w:val="superscript"/>
        </w:rPr>
        <w:footnoteRef/>
      </w:r>
      <w:r w:rsidRPr="00EB60BD">
        <w:rPr>
          <w:rFonts w:ascii="Calibri" w:hAnsi="Calibri" w:cs="Calibri"/>
        </w:rPr>
        <w:t xml:space="preserve"> Jianqing Ding, Richard n. Mack, Ping Lu Mingxun Ren and Hongwen Huang </w:t>
      </w:r>
      <w:r w:rsidRPr="00EB60BD">
        <w:rPr>
          <w:rFonts w:ascii="Calibri" w:hAnsi="Calibri" w:cs="Calibri"/>
          <w:i/>
          <w:iCs/>
        </w:rPr>
        <w:t xml:space="preserve">(2008) </w:t>
      </w:r>
      <w:r w:rsidRPr="00EB60BD">
        <w:rPr>
          <w:rFonts w:ascii="Calibri" w:hAnsi="Calibri" w:cs="Calibri"/>
        </w:rPr>
        <w:t xml:space="preserve">China’s Booming Economy Is Sparking and Accelerating Biological Invasions BioScience </w:t>
      </w:r>
      <w:r w:rsidRPr="00EB60BD">
        <w:rPr>
          <w:rFonts w:ascii="Calibri" w:hAnsi="Calibri" w:cs="Calibri"/>
          <w:i/>
          <w:iCs/>
        </w:rPr>
        <w:t xml:space="preserve">Vol. 58 No. 4 </w:t>
      </w:r>
      <w:r w:rsidRPr="00EB60BD">
        <w:rPr>
          <w:rFonts w:ascii="Calibri" w:hAnsi="Calibri" w:cs="Calibri"/>
        </w:rPr>
        <w:t>doi:10.1641/B580407</w:t>
      </w:r>
    </w:p>
  </w:footnote>
  <w:footnote w:id="30">
    <w:p w14:paraId="1A7016BD"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Wan FH and Yang N (2016): Invasion and Management of Agricultural Alien Insects in China Annual Review of Entomology Volume 61, 77-98</w:t>
      </w:r>
    </w:p>
  </w:footnote>
  <w:footnote w:id="31">
    <w:p w14:paraId="59250F86"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Wan FH and Yang N (2016): Invasion and Management of Agricultural Alien Insects in China Annual Review of Entomology Volume 61, 77-98</w:t>
      </w:r>
    </w:p>
  </w:footnote>
  <w:footnote w:id="32">
    <w:p w14:paraId="7E527CF2" w14:textId="77777777" w:rsidR="00DE56B0" w:rsidRPr="00EB60BD" w:rsidRDefault="00DE56B0" w:rsidP="00EB60BD">
      <w:pPr>
        <w:pStyle w:val="FootnoteText"/>
        <w:spacing w:after="0" w:line="240" w:lineRule="auto"/>
        <w:rPr>
          <w:rFonts w:ascii="Calibri" w:hAnsi="Calibri" w:cs="Calibri"/>
        </w:rPr>
      </w:pPr>
      <w:r w:rsidRPr="00EB60BD">
        <w:rPr>
          <w:rFonts w:ascii="Calibri" w:hAnsi="Calibri" w:cs="Calibri"/>
          <w:vertAlign w:val="superscript"/>
        </w:rPr>
        <w:footnoteRef/>
      </w:r>
      <w:r w:rsidRPr="00EB60BD">
        <w:rPr>
          <w:rFonts w:ascii="Calibri" w:eastAsia="Arial Unicode MS" w:hAnsi="Calibri" w:cs="Calibri"/>
        </w:rPr>
        <w:t xml:space="preserve"> </w:t>
      </w:r>
      <w:r w:rsidRPr="00EB60BD">
        <w:rPr>
          <w:rFonts w:ascii="Calibri" w:eastAsia="Calibri" w:hAnsi="Calibri" w:cs="Calibri"/>
        </w:rPr>
        <w:t xml:space="preserve">The legislation reviewed, in addition to the ones mentioned above, included: </w:t>
      </w:r>
      <w:r w:rsidRPr="00EB60BD">
        <w:rPr>
          <w:rFonts w:ascii="Calibri" w:eastAsia="Calibri" w:hAnsi="Calibri" w:cs="Calibri"/>
          <w:i/>
          <w:iCs/>
        </w:rPr>
        <w:t>Fisheries Law of the Peoples Republic of China; Environmental Protection Law of People’s Republic of China; Quarantine Law of the People's Republic of China Concerning Import and of Export Animals and Plants; Law of the People's Republic of China on Grasslands; Seed Law of the People's Republic of China; Marine Environmental Protection Law of the People’s Republic of China; Domestic Plant Quarantine law of the People’s Republic of China; Animal Epidemic Prevention Law of the People’s Republic of China and Animal Husbandry Law of the People's Republic of China.</w:t>
      </w:r>
    </w:p>
  </w:footnote>
  <w:footnote w:id="33">
    <w:p w14:paraId="3D9047CD" w14:textId="77777777" w:rsidR="00DE56B0" w:rsidRPr="00EB60BD" w:rsidRDefault="00DE56B0" w:rsidP="00EB60BD">
      <w:pPr>
        <w:pStyle w:val="FootnoteText"/>
        <w:spacing w:after="0" w:line="240" w:lineRule="auto"/>
        <w:rPr>
          <w:rFonts w:ascii="Calibri" w:hAnsi="Calibri" w:cs="Calibri"/>
        </w:rPr>
      </w:pPr>
      <w:r w:rsidRPr="00EB60BD">
        <w:rPr>
          <w:rFonts w:ascii="Calibri" w:hAnsi="Calibri" w:cs="Calibri"/>
          <w:vertAlign w:val="superscript"/>
        </w:rPr>
        <w:footnoteRef/>
      </w:r>
      <w:r w:rsidRPr="00EB60BD">
        <w:rPr>
          <w:rFonts w:ascii="Calibri" w:eastAsia="Calibri" w:hAnsi="Calibri" w:cs="Calibri"/>
        </w:rPr>
        <w:t xml:space="preserve"> The regulation and measures reviewed included: </w:t>
      </w:r>
      <w:r w:rsidRPr="00EB60BD">
        <w:rPr>
          <w:rFonts w:ascii="Calibri" w:eastAsia="Calibri" w:hAnsi="Calibri" w:cs="Calibri"/>
          <w:i/>
          <w:iCs/>
        </w:rPr>
        <w:t>Regulation on the Management of Breeding Stock and Poultry; Wild Plants Protection Regulation; Regulation on the Protection of Aquatic Wildlife; Regulations on Risk Analysis of Entry Plants and Plant Products; Regulation of the Entry and Exit Animal and Plant Quarantine Law; Regulations on Risk Analysis of Inbound Plants and Plant Products; Regulations on Risk Analysis of Inbound Animals and Animal Products; Quarantine of Entry Animals and Plants Measures for the Examination and Approval of Administration; Measures for the Administration of Entry and Exit Grain and Feed Quarantine Inspection; Measures for the Administration of Entry Quarantine; Measures for the Administration of Animal and Plant Quarantine in the Bonded Area; Measures for the Administration of Examination and Approval of Foreign Introduction and Quarantine; Trial Measures for the Administration of Quarantine Management of In and Out Loading Containers and Packaging Materials; Administrative Measures for Entry-Exit Inspection and Quarantine of International Navigation Vessels</w:t>
      </w:r>
      <w:r w:rsidRPr="00EB60BD">
        <w:rPr>
          <w:rFonts w:ascii="Calibri" w:eastAsia="Calibri" w:hAnsi="Calibri" w:cs="Calibri"/>
        </w:rPr>
        <w:t>.</w:t>
      </w:r>
    </w:p>
  </w:footnote>
  <w:footnote w:id="34">
    <w:p w14:paraId="631F4EEC" w14:textId="77777777" w:rsidR="00DE56B0" w:rsidRPr="00EB60BD" w:rsidRDefault="00DE56B0" w:rsidP="00EB60BD">
      <w:pPr>
        <w:pStyle w:val="FootnoteText"/>
        <w:spacing w:after="0" w:line="240" w:lineRule="auto"/>
        <w:rPr>
          <w:rFonts w:ascii="Calibri" w:hAnsi="Calibri" w:cs="Calibri"/>
        </w:rPr>
      </w:pPr>
      <w:r w:rsidRPr="00EB60BD">
        <w:rPr>
          <w:rFonts w:ascii="Calibri" w:hAnsi="Calibri" w:cs="Calibri"/>
          <w:vertAlign w:val="superscript"/>
        </w:rPr>
        <w:footnoteRef/>
      </w:r>
      <w:r w:rsidRPr="00EB60BD">
        <w:rPr>
          <w:rFonts w:ascii="Calibri" w:hAnsi="Calibri" w:cs="Calibri"/>
        </w:rPr>
        <w:t xml:space="preserve"> Now Ministry of Ecology and Environment (MEE)</w:t>
      </w:r>
    </w:p>
  </w:footnote>
  <w:footnote w:id="35">
    <w:p w14:paraId="4323B091" w14:textId="77777777" w:rsidR="00DE56B0" w:rsidRPr="00EB60BD" w:rsidRDefault="00DE56B0" w:rsidP="00EB60BD">
      <w:pPr>
        <w:pStyle w:val="FootnoteText"/>
        <w:spacing w:after="0" w:line="240" w:lineRule="auto"/>
        <w:rPr>
          <w:rFonts w:ascii="Calibri" w:hAnsi="Calibri" w:cs="Calibri"/>
        </w:rPr>
      </w:pPr>
      <w:r w:rsidRPr="00EB60BD">
        <w:rPr>
          <w:rFonts w:ascii="Calibri" w:hAnsi="Calibri" w:cs="Calibri"/>
          <w:vertAlign w:val="superscript"/>
        </w:rPr>
        <w:footnoteRef/>
      </w:r>
      <w:r w:rsidRPr="00EB60BD">
        <w:rPr>
          <w:rFonts w:ascii="Calibri" w:hAnsi="Calibri" w:cs="Calibri"/>
        </w:rPr>
        <w:t xml:space="preserve"> Now State Forest and Grassland Administration under Ministry of Nature Resources</w:t>
      </w:r>
    </w:p>
  </w:footnote>
  <w:footnote w:id="36">
    <w:p w14:paraId="4B3975AE" w14:textId="77777777" w:rsidR="00DE56B0" w:rsidRPr="00EB60BD" w:rsidRDefault="00DE56B0" w:rsidP="00EB60BD">
      <w:pPr>
        <w:pStyle w:val="FootnoteText"/>
        <w:spacing w:after="0" w:line="240" w:lineRule="auto"/>
        <w:rPr>
          <w:rFonts w:ascii="Calibri" w:hAnsi="Calibri" w:cs="Calibri"/>
        </w:rPr>
      </w:pPr>
      <w:r w:rsidRPr="00EB60BD">
        <w:rPr>
          <w:rFonts w:ascii="Calibri" w:hAnsi="Calibri" w:cs="Calibri"/>
          <w:vertAlign w:val="superscript"/>
        </w:rPr>
        <w:footnoteRef/>
      </w:r>
      <w:r w:rsidRPr="00EB60BD">
        <w:rPr>
          <w:rFonts w:ascii="Calibri" w:hAnsi="Calibri" w:cs="Calibri"/>
        </w:rPr>
        <w:t xml:space="preserve"> Now Ministry of Agriculture and Rural Areas (MARA)</w:t>
      </w:r>
    </w:p>
  </w:footnote>
  <w:footnote w:id="37">
    <w:p w14:paraId="7664673A" w14:textId="77777777" w:rsidR="00DE56B0" w:rsidRPr="00EB60BD" w:rsidRDefault="00DE56B0" w:rsidP="00EB60BD">
      <w:pPr>
        <w:pStyle w:val="FootnoteText"/>
        <w:spacing w:after="0" w:line="240" w:lineRule="auto"/>
        <w:rPr>
          <w:rFonts w:ascii="Calibri" w:hAnsi="Calibri" w:cs="Calibri"/>
        </w:rPr>
      </w:pPr>
      <w:r w:rsidRPr="00EB60BD">
        <w:rPr>
          <w:rFonts w:ascii="Calibri" w:hAnsi="Calibri" w:cs="Calibri"/>
          <w:vertAlign w:val="superscript"/>
        </w:rPr>
        <w:footnoteRef/>
      </w:r>
      <w:r w:rsidRPr="00EB60BD">
        <w:rPr>
          <w:rFonts w:ascii="Calibri" w:hAnsi="Calibri" w:cs="Calibri"/>
        </w:rPr>
        <w:t xml:space="preserve"> </w:t>
      </w:r>
      <w:r w:rsidRPr="00EB60BD">
        <w:rPr>
          <w:rFonts w:ascii="Calibri" w:eastAsia="Calibri" w:hAnsi="Calibri" w:cs="Calibri"/>
        </w:rPr>
        <w:t>State Commission Office for Public Sector Reform (document 2003-4-19),</w:t>
      </w:r>
    </w:p>
  </w:footnote>
  <w:footnote w:id="38">
    <w:p w14:paraId="04D9262B" w14:textId="77777777" w:rsidR="00DE56B0" w:rsidRPr="00EB60BD" w:rsidRDefault="00DE56B0" w:rsidP="00EB60BD">
      <w:pPr>
        <w:pStyle w:val="FootnoteText"/>
        <w:spacing w:after="0" w:line="240" w:lineRule="auto"/>
        <w:rPr>
          <w:rFonts w:ascii="Calibri" w:hAnsi="Calibri" w:cs="Calibri"/>
        </w:rPr>
      </w:pPr>
      <w:r w:rsidRPr="00EB60BD">
        <w:rPr>
          <w:rFonts w:ascii="Calibri" w:hAnsi="Calibri" w:cs="Calibri"/>
          <w:vertAlign w:val="superscript"/>
        </w:rPr>
        <w:footnoteRef/>
      </w:r>
      <w:r w:rsidRPr="00EB60BD">
        <w:rPr>
          <w:rFonts w:ascii="Calibri" w:hAnsi="Calibri" w:cs="Calibri"/>
        </w:rPr>
        <w:t xml:space="preserve"> As part of the </w:t>
      </w:r>
      <w:r w:rsidRPr="00EB60BD">
        <w:rPr>
          <w:rFonts w:ascii="Calibri" w:eastAsia="Calibri" w:hAnsi="Calibri" w:cs="Calibri"/>
        </w:rPr>
        <w:t>institutional reform process initiated in early 2018, the Ministry of Agriculture has been renamed Ministry of Agriculture and Rural Affairs</w:t>
      </w:r>
    </w:p>
  </w:footnote>
  <w:footnote w:id="39">
    <w:p w14:paraId="1999EA1C" w14:textId="77777777" w:rsidR="00DE56B0" w:rsidRPr="00EB60BD" w:rsidRDefault="00DE56B0" w:rsidP="00EB60BD">
      <w:pPr>
        <w:pStyle w:val="FootnoteText"/>
        <w:spacing w:after="0" w:line="240" w:lineRule="auto"/>
        <w:rPr>
          <w:rFonts w:ascii="Calibri" w:hAnsi="Calibri" w:cs="Calibri"/>
        </w:rPr>
      </w:pPr>
      <w:r w:rsidRPr="00EB60BD">
        <w:rPr>
          <w:rFonts w:ascii="Calibri" w:hAnsi="Calibri" w:cs="Calibri"/>
          <w:vertAlign w:val="superscript"/>
        </w:rPr>
        <w:footnoteRef/>
      </w:r>
      <w:r w:rsidRPr="00EB60BD">
        <w:rPr>
          <w:rFonts w:ascii="Calibri" w:hAnsi="Calibri" w:cs="Calibri"/>
        </w:rPr>
        <w:t xml:space="preserve"> Ministry of Agriculture, State Oceanic Administration, Ministry of Transport, Ministry of Water, Ministry of Science and Technology, Ministry of Environment, Administration for Q</w:t>
      </w:r>
      <w:r w:rsidRPr="00EB60BD">
        <w:rPr>
          <w:rFonts w:ascii="Calibri" w:eastAsia="Calibri" w:hAnsi="Calibri" w:cs="Calibri"/>
        </w:rPr>
        <w:t>uality Supervision, Inspection and Quarantine</w:t>
      </w:r>
      <w:r w:rsidRPr="00EB60BD">
        <w:rPr>
          <w:rFonts w:ascii="Calibri" w:hAnsi="Calibri" w:cs="Calibri"/>
        </w:rPr>
        <w:t xml:space="preserve"> and State Forestry Administration. </w:t>
      </w:r>
    </w:p>
  </w:footnote>
  <w:footnote w:id="40">
    <w:p w14:paraId="40B6E746" w14:textId="0E6FC772" w:rsidR="00DE56B0" w:rsidRPr="00EB60BD" w:rsidRDefault="00DE56B0" w:rsidP="00EB60BD">
      <w:pPr>
        <w:pStyle w:val="FootnoteText"/>
        <w:spacing w:after="0" w:line="240" w:lineRule="auto"/>
        <w:rPr>
          <w:rFonts w:ascii="Calibri" w:hAnsi="Calibri" w:cs="Calibri"/>
        </w:rPr>
      </w:pPr>
      <w:r w:rsidRPr="00EB60BD">
        <w:rPr>
          <w:rFonts w:ascii="Calibri" w:hAnsi="Calibri" w:cs="Calibri"/>
          <w:vertAlign w:val="superscript"/>
        </w:rPr>
        <w:footnoteRef/>
      </w:r>
      <w:r w:rsidRPr="00EB60BD">
        <w:rPr>
          <w:rFonts w:ascii="Calibri" w:hAnsi="Calibri" w:cs="Calibri"/>
        </w:rPr>
        <w:t xml:space="preserve"> While State Council directions has been given making MARA the lead ministry for the IAS management and coordination, this “mandate” is not reflected in the legal or regulatory framework and because of this the Management Office of Invasive Alien Species is a temporary office established under MARA, which does not have earmarked funding in the government budgets and is therefore funded under the discrepancy of MARA.</w:t>
      </w:r>
    </w:p>
  </w:footnote>
  <w:footnote w:id="41">
    <w:p w14:paraId="43D33DA0" w14:textId="77777777" w:rsidR="00DE56B0" w:rsidRPr="00EB60BD" w:rsidRDefault="00DE56B0" w:rsidP="00EB60BD">
      <w:pPr>
        <w:pStyle w:val="FootnoteText"/>
        <w:spacing w:after="0" w:line="240" w:lineRule="auto"/>
        <w:rPr>
          <w:rFonts w:ascii="Calibri" w:hAnsi="Calibri" w:cs="Calibri"/>
        </w:rPr>
      </w:pPr>
      <w:r w:rsidRPr="00EB60BD">
        <w:rPr>
          <w:rFonts w:ascii="Calibri" w:hAnsi="Calibri" w:cs="Calibri"/>
          <w:vertAlign w:val="superscript"/>
        </w:rPr>
        <w:footnoteRef/>
      </w:r>
      <w:r w:rsidRPr="00EB60BD">
        <w:rPr>
          <w:rFonts w:ascii="Calibri" w:hAnsi="Calibri" w:cs="Calibri"/>
        </w:rPr>
        <w:t xml:space="preserve"> The “</w:t>
      </w:r>
      <w:r w:rsidRPr="00EB60BD">
        <w:rPr>
          <w:rFonts w:ascii="Calibri" w:eastAsia="Calibri" w:hAnsi="Calibri" w:cs="Calibri"/>
        </w:rPr>
        <w:t>List of National Key Management of Invasive Alien Species” contains 52 invasive alien species that serious impact ecology and agricultural and forestry production.</w:t>
      </w:r>
    </w:p>
  </w:footnote>
  <w:footnote w:id="42">
    <w:p w14:paraId="19EFEAC2" w14:textId="37A9491E" w:rsidR="00DE56B0" w:rsidRPr="00EB60BD" w:rsidRDefault="00DE56B0" w:rsidP="00EB60BD">
      <w:pPr>
        <w:pStyle w:val="CommentText"/>
        <w:spacing w:before="0" w:after="0"/>
        <w:rPr>
          <w:sz w:val="16"/>
          <w:szCs w:val="16"/>
        </w:rPr>
      </w:pPr>
      <w:r w:rsidRPr="00EB60BD">
        <w:rPr>
          <w:sz w:val="16"/>
          <w:szCs w:val="16"/>
          <w:vertAlign w:val="superscript"/>
        </w:rPr>
        <w:footnoteRef/>
      </w:r>
      <w:r w:rsidRPr="00EB60BD">
        <w:rPr>
          <w:sz w:val="16"/>
          <w:szCs w:val="16"/>
        </w:rPr>
        <w:t xml:space="preserve"> While State Council directions has been given making MARA the lead ministry for the IAS management and coordination this “mandate” is not reflected in the legal or regulatory framework and because of this the NCGPC-IAS is temporary and informal, and as such is only able to communicate information and exchange opinions. </w:t>
      </w:r>
    </w:p>
  </w:footnote>
  <w:footnote w:id="43">
    <w:p w14:paraId="240DE0D5" w14:textId="77777777" w:rsidR="00DE56B0" w:rsidRPr="00EB60BD" w:rsidRDefault="00DE56B0" w:rsidP="00EB60BD">
      <w:pPr>
        <w:pStyle w:val="FootnoteText"/>
        <w:spacing w:after="0" w:line="240" w:lineRule="auto"/>
        <w:rPr>
          <w:rFonts w:ascii="Calibri" w:hAnsi="Calibri" w:cs="Calibri"/>
        </w:rPr>
      </w:pPr>
      <w:r w:rsidRPr="00EB60BD">
        <w:rPr>
          <w:rFonts w:ascii="Calibri" w:hAnsi="Calibri" w:cs="Calibri"/>
          <w:vertAlign w:val="superscript"/>
        </w:rPr>
        <w:footnoteRef/>
      </w:r>
      <w:r w:rsidRPr="00EB60BD">
        <w:rPr>
          <w:rFonts w:ascii="Calibri" w:hAnsi="Calibri" w:cs="Calibri"/>
        </w:rPr>
        <w:t xml:space="preserve"> Including the </w:t>
      </w:r>
      <w:r w:rsidRPr="00EB60BD">
        <w:rPr>
          <w:rFonts w:ascii="Calibri" w:eastAsia="Calibri" w:hAnsi="Calibri" w:cs="Calibri"/>
        </w:rPr>
        <w:t>Entry and Exit Animal and Plant Quarantine Bureau of General Administration of Customs; the Agricultural Technology Extension Centers of the Ministry of Agriculture and Rural Affairs; the Agriculture Environmental Monitoring Station or Plant Protection and Inspection Station; the Forest Protection (Quarantine) Station of the Forestry Bureau and Bio-safety Office of Ministry of Ecological Environment, etc.</w:t>
      </w:r>
    </w:p>
  </w:footnote>
  <w:footnote w:id="44">
    <w:p w14:paraId="43770260" w14:textId="77777777" w:rsidR="00DE56B0" w:rsidRPr="00EB60BD" w:rsidRDefault="00DE56B0" w:rsidP="00EB60BD">
      <w:pPr>
        <w:pStyle w:val="FootnoteText"/>
        <w:spacing w:after="0" w:line="240" w:lineRule="auto"/>
        <w:rPr>
          <w:rFonts w:ascii="Calibri" w:hAnsi="Calibri" w:cs="Calibri"/>
        </w:rPr>
      </w:pPr>
      <w:r w:rsidRPr="00EB60BD">
        <w:rPr>
          <w:rFonts w:ascii="Calibri" w:hAnsi="Calibri" w:cs="Calibri"/>
          <w:color w:val="FF0000"/>
          <w:u w:color="FF0000"/>
          <w:vertAlign w:val="superscript"/>
        </w:rPr>
        <w:footnoteRef/>
      </w:r>
      <w:r w:rsidRPr="00EB60BD">
        <w:rPr>
          <w:rFonts w:ascii="Calibri" w:eastAsia="Arial Unicode MS" w:hAnsi="Calibri" w:cs="Calibri"/>
        </w:rPr>
        <w:t xml:space="preserve"> Other Government prepared species lists includes: </w:t>
      </w:r>
      <w:r w:rsidRPr="00EB60BD">
        <w:rPr>
          <w:rFonts w:ascii="Calibri" w:eastAsia="Calibri" w:hAnsi="Calibri" w:cs="Calibri"/>
        </w:rPr>
        <w:t>Directory of Invasive Alien Species under Key National Management; Name List of Hazardous Diseases; Pests and Weed Listed in Entry Plant Quarantine; Name List of Animals, Animal Products and Other Objects Quarantined that Prohibited Cross-Border by Carry-Over or Mailing; Name List of Entry Objects Prohibited in Entry Plant Quarantine; Name List of National Plant Quarantine Objects and Plants and Plant Products to Be Quarantined; Forest Plants Quarantine Objects and Forest Plant and Its Products to Be Quarantined, etc.</w:t>
      </w:r>
    </w:p>
  </w:footnote>
  <w:footnote w:id="45">
    <w:p w14:paraId="47A30327"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The Ministry of Environmental Protection of China. (2014) China's Fifth National Report on the Implementation of the Convention on Biological Diversity</w:t>
      </w:r>
    </w:p>
  </w:footnote>
  <w:footnote w:id="46">
    <w:p w14:paraId="53BCC6AF"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Han Xu, Ke Chen, Zhiyun Ouyang, Xubin Pan and Shuifang Zhu (2012, )Threats of Invasive Species for China Caused by Expanding International Trade Environ. Sci. Technol. 46, 7063−7064 dx.doi.org/10.1021/es301996x</w:t>
      </w:r>
    </w:p>
  </w:footnote>
  <w:footnote w:id="47">
    <w:p w14:paraId="0C1F0769"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hAnsi="Calibri" w:cs="Calibri"/>
          <w:vertAlign w:val="superscript"/>
        </w:rPr>
        <w:footnoteRef/>
      </w:r>
      <w:r w:rsidRPr="00EB60BD">
        <w:rPr>
          <w:rFonts w:ascii="Calibri" w:hAnsi="Calibri" w:cs="Calibri"/>
        </w:rPr>
        <w:t xml:space="preserve"> Wan FH and Yang N (2016): Invasion and Management of Agricultural Alien Insects in China Annual Review of Entomology Volume 61, 77-98</w:t>
      </w:r>
    </w:p>
  </w:footnote>
  <w:footnote w:id="48">
    <w:p w14:paraId="1D6C06D6"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eastAsia="Calibri" w:hAnsi="Calibri" w:cs="Calibri"/>
          <w:i/>
          <w:iCs/>
          <w:vertAlign w:val="superscript"/>
        </w:rPr>
        <w:footnoteRef/>
      </w:r>
      <w:r w:rsidRPr="00EB60BD">
        <w:rPr>
          <w:rFonts w:ascii="Calibri" w:hAnsi="Calibri" w:cs="Calibri"/>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49">
    <w:p w14:paraId="544F025A"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hAnsi="Calibri" w:cs="Calibri"/>
          <w:vertAlign w:val="superscript"/>
        </w:rPr>
        <w:footnoteRef/>
      </w:r>
      <w:r w:rsidRPr="00EB60BD">
        <w:rPr>
          <w:rFonts w:ascii="Calibri" w:hAnsi="Calibri" w:cs="Calibri"/>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50">
    <w:p w14:paraId="761A22E4"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hAnsi="Calibri" w:cs="Calibri"/>
          <w:vertAlign w:val="superscript"/>
        </w:rPr>
        <w:footnoteRef/>
      </w:r>
      <w:r w:rsidRPr="00EB60BD">
        <w:rPr>
          <w:rFonts w:ascii="Calibri" w:hAnsi="Calibri" w:cs="Calibri"/>
        </w:rPr>
        <w:t xml:space="preserve"> Wan FH and Yang N (2016): Invasion and Management of Agricultural Alien Insects in China Annual Review of Entomology Volume 61, 77-98</w:t>
      </w:r>
    </w:p>
  </w:footnote>
  <w:footnote w:id="51">
    <w:p w14:paraId="63B969C1"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eastAsia="Calibri" w:hAnsi="Calibri" w:cs="Calibri"/>
          <w:i/>
          <w:iCs/>
          <w:vertAlign w:val="superscript"/>
        </w:rPr>
        <w:footnoteRef/>
      </w:r>
      <w:r w:rsidRPr="00EB60BD">
        <w:rPr>
          <w:rFonts w:ascii="Calibri" w:hAnsi="Calibri" w:cs="Calibri"/>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52">
    <w:p w14:paraId="5B1B04BA"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hAnsi="Calibri" w:cs="Calibri"/>
          <w:vertAlign w:val="superscript"/>
        </w:rPr>
        <w:footnoteRef/>
      </w:r>
      <w:r w:rsidRPr="00EB60BD">
        <w:rPr>
          <w:rFonts w:ascii="Calibri" w:hAnsi="Calibri" w:cs="Calibri"/>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53">
    <w:p w14:paraId="369137D3"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hAnsi="Calibri" w:cs="Calibri"/>
          <w:vertAlign w:val="superscript"/>
        </w:rPr>
        <w:footnoteRef/>
      </w:r>
      <w:r w:rsidRPr="00EB60BD">
        <w:rPr>
          <w:rFonts w:ascii="Calibri" w:hAnsi="Calibri" w:cs="Calibri"/>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54">
    <w:p w14:paraId="7C1774D6"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The Ministry of Environmental Protection of China. (2014) China's Fifth National Report on the Implementation of the Convention on Biological Diversity</w:t>
      </w:r>
    </w:p>
  </w:footnote>
  <w:footnote w:id="55">
    <w:p w14:paraId="2AEA381E" w14:textId="77777777" w:rsidR="00DE56B0" w:rsidRPr="00EB60BD" w:rsidRDefault="00DE56B0" w:rsidP="00EB60BD">
      <w:pPr>
        <w:pStyle w:val="FootnoteText"/>
        <w:spacing w:after="0" w:line="240" w:lineRule="auto"/>
        <w:jc w:val="left"/>
        <w:rPr>
          <w:rFonts w:ascii="Calibri" w:hAnsi="Calibri" w:cs="Calibri"/>
        </w:rPr>
      </w:pPr>
      <w:r w:rsidRPr="00EB60BD">
        <w:rPr>
          <w:rFonts w:ascii="Calibri" w:hAnsi="Calibri" w:cs="Calibri"/>
          <w:vertAlign w:val="superscript"/>
        </w:rPr>
        <w:footnoteRef/>
      </w:r>
      <w:r w:rsidRPr="00EB60BD">
        <w:rPr>
          <w:rFonts w:ascii="Calibri" w:hAnsi="Calibri" w:cs="Calibri"/>
        </w:rPr>
        <w:t xml:space="preserve"> Jiang M., Huang Y., Wan F. (2017) Biological Invasions in Agricultural Ecosystems in China. In: Wan F., Jiang M., Zhan A. (eds) Biological Invasions and Its Management in China. Invading Nature - Springer Series in Invasion Ecology, vol 11. Springer, Dordrecht</w:t>
      </w:r>
    </w:p>
  </w:footnote>
  <w:footnote w:id="56">
    <w:p w14:paraId="7677B2D5"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Wan FH and Yang N (2016): Invasion and Management of Agricultural Alien Insects in China Annual Review of Entomology Volume 61, 77-98</w:t>
      </w:r>
    </w:p>
  </w:footnote>
  <w:footnote w:id="57">
    <w:p w14:paraId="691490B5"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The Ministry of Environmental Protection of China. (2014) China's Fifth National Report on the Implementation of the Convention on Biological Diversity</w:t>
      </w:r>
    </w:p>
  </w:footnote>
  <w:footnote w:id="58">
    <w:p w14:paraId="55006F5B" w14:textId="77777777" w:rsidR="00DE56B0" w:rsidRPr="00EB60BD" w:rsidRDefault="00DE56B0" w:rsidP="00EB60BD">
      <w:pPr>
        <w:pStyle w:val="Body"/>
        <w:spacing w:before="0" w:after="0"/>
        <w:jc w:val="left"/>
        <w:rPr>
          <w:sz w:val="16"/>
          <w:szCs w:val="16"/>
        </w:rPr>
      </w:pPr>
      <w:r w:rsidRPr="00EB60BD">
        <w:rPr>
          <w:sz w:val="16"/>
          <w:szCs w:val="16"/>
          <w:vertAlign w:val="superscript"/>
        </w:rPr>
        <w:footnoteRef/>
      </w:r>
      <w:r w:rsidRPr="00EB60BD">
        <w:rPr>
          <w:sz w:val="16"/>
          <w:szCs w:val="16"/>
        </w:rPr>
        <w:t xml:space="preserve"> The Ministry of Environmental Protection of China. (2014) China's Fifth National Report on the Implementation of the Convention on Biological Diversity</w:t>
      </w:r>
    </w:p>
  </w:footnote>
  <w:footnote w:id="59">
    <w:p w14:paraId="0CBCDCB7" w14:textId="77777777" w:rsidR="00DE56B0" w:rsidRPr="00EB60BD" w:rsidRDefault="00DE56B0" w:rsidP="00EB60BD">
      <w:pPr>
        <w:pStyle w:val="FootnoteText"/>
        <w:spacing w:after="0" w:line="240" w:lineRule="auto"/>
        <w:rPr>
          <w:rFonts w:ascii="Calibri" w:hAnsi="Calibri" w:cs="Calibri"/>
        </w:rPr>
      </w:pPr>
      <w:r w:rsidRPr="00EB60BD">
        <w:rPr>
          <w:rFonts w:ascii="Calibri" w:hAnsi="Calibri" w:cs="Calibri"/>
          <w:vertAlign w:val="superscript"/>
        </w:rPr>
        <w:footnoteRef/>
      </w:r>
      <w:r w:rsidRPr="00EB60BD">
        <w:rPr>
          <w:rFonts w:ascii="Calibri" w:eastAsia="Arial Unicode MS" w:hAnsi="Calibri" w:cs="Calibri"/>
        </w:rPr>
        <w:t xml:space="preserve"> Of other resent publications is the </w:t>
      </w:r>
      <w:r w:rsidRPr="00EB60BD">
        <w:rPr>
          <w:rFonts w:ascii="Calibri" w:eastAsia="Calibri" w:hAnsi="Calibri" w:cs="Calibri"/>
          <w:i/>
          <w:iCs/>
        </w:rPr>
        <w:t xml:space="preserve">Prevention and Treatment Technology on Main Invasive Alien Species in Hunan Province, Catalog of Invasive Alien Species in China </w:t>
      </w:r>
      <w:r w:rsidRPr="00EB60BD">
        <w:rPr>
          <w:rFonts w:ascii="Calibri" w:eastAsia="Calibri" w:hAnsi="Calibri" w:cs="Calibri"/>
        </w:rPr>
        <w:t>and</w:t>
      </w:r>
      <w:r w:rsidRPr="00EB60BD">
        <w:rPr>
          <w:rFonts w:ascii="Calibri" w:eastAsia="Calibri" w:hAnsi="Calibri" w:cs="Calibri"/>
          <w:i/>
          <w:iCs/>
        </w:rPr>
        <w:t xml:space="preserve"> Research on Environment Risk Evaluation and Control of Alien Species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EB2971"/>
    <w:multiLevelType w:val="hybridMultilevel"/>
    <w:tmpl w:val="3E22EEA0"/>
    <w:styleLink w:val="ImportedStyle3"/>
    <w:lvl w:ilvl="0" w:tplc="2500EE3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6BC3BD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098240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0106BF0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B5F8A0D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0AE3F1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19E4930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744C63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EB8A3F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2FE5457"/>
    <w:multiLevelType w:val="hybridMultilevel"/>
    <w:tmpl w:val="8ECA641C"/>
    <w:lvl w:ilvl="0" w:tplc="10000001">
      <w:start w:val="1"/>
      <w:numFmt w:val="bullet"/>
      <w:lvlText w:val=""/>
      <w:lvlJc w:val="left"/>
      <w:pPr>
        <w:ind w:left="720" w:hanging="360"/>
      </w:pPr>
      <w:rPr>
        <w:rFonts w:ascii="Symbol" w:hAnsi="Symbol" w:hint="default"/>
      </w:r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 w15:restartNumberingAfterBreak="0">
    <w:nsid w:val="144A0D2A"/>
    <w:multiLevelType w:val="hybridMultilevel"/>
    <w:tmpl w:val="73AAAAAA"/>
    <w:lvl w:ilvl="0" w:tplc="10000001">
      <w:start w:val="1"/>
      <w:numFmt w:val="bullet"/>
      <w:lvlText w:val=""/>
      <w:lvlJc w:val="left"/>
      <w:pPr>
        <w:ind w:left="720" w:hanging="360"/>
      </w:pPr>
      <w:rPr>
        <w:rFonts w:ascii="Symbol" w:hAnsi="Symbol" w:hint="default"/>
      </w:r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25B54ADD"/>
    <w:multiLevelType w:val="hybridMultilevel"/>
    <w:tmpl w:val="3E22EEA0"/>
    <w:numStyleLink w:val="ImportedStyle3"/>
  </w:abstractNum>
  <w:abstractNum w:abstractNumId="4" w15:restartNumberingAfterBreak="0">
    <w:nsid w:val="337C4964"/>
    <w:multiLevelType w:val="hybridMultilevel"/>
    <w:tmpl w:val="6CE06B60"/>
    <w:lvl w:ilvl="0" w:tplc="1000000F">
      <w:start w:val="1"/>
      <w:numFmt w:val="decimal"/>
      <w:lvlText w:val="%1."/>
      <w:lvlJc w:val="left"/>
      <w:pPr>
        <w:ind w:left="720" w:hanging="360"/>
      </w:p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 w15:restartNumberingAfterBreak="0">
    <w:nsid w:val="34457AC2"/>
    <w:multiLevelType w:val="hybridMultilevel"/>
    <w:tmpl w:val="6A4434C0"/>
    <w:styleLink w:val="ImportedStyle2"/>
    <w:lvl w:ilvl="0" w:tplc="1ED4315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7B86E3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93E36A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602788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6FC920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9AAA25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5E28E0C">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48E2DC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F384FC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3B7F3491"/>
    <w:multiLevelType w:val="multilevel"/>
    <w:tmpl w:val="A606D732"/>
    <w:numStyleLink w:val="ImportedStyle1"/>
  </w:abstractNum>
  <w:abstractNum w:abstractNumId="7" w15:restartNumberingAfterBreak="0">
    <w:nsid w:val="5B99596A"/>
    <w:multiLevelType w:val="multilevel"/>
    <w:tmpl w:val="A606D732"/>
    <w:styleLink w:val="ImportedStyle1"/>
    <w:lvl w:ilvl="0">
      <w:start w:val="1"/>
      <w:numFmt w:val="decimal"/>
      <w:lvlText w:val="%1."/>
      <w:lvlJc w:val="left"/>
      <w:pPr>
        <w:ind w:left="432" w:hanging="432"/>
      </w:pPr>
      <w:rPr>
        <w:rFonts w:hAnsi="Arial Unicode MS"/>
        <w:b/>
        <w:bC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576" w:hanging="576"/>
      </w:pPr>
      <w:rPr>
        <w:rFonts w:hAnsi="Arial Unicode MS"/>
        <w:b/>
        <w:bCs/>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864" w:hanging="864"/>
      </w:pPr>
      <w:rPr>
        <w:rFonts w:hAnsi="Arial Unicode MS"/>
        <w:b/>
        <w:b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1008" w:hanging="1008"/>
      </w:pPr>
      <w:rPr>
        <w:rFonts w:hAnsi="Arial Unicode MS"/>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1152" w:hanging="1152"/>
      </w:pPr>
      <w:rPr>
        <w:rFonts w:hAnsi="Arial Unicode MS"/>
        <w:b/>
        <w:b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1296" w:hanging="1296"/>
      </w:pPr>
      <w:rPr>
        <w:rFonts w:hAnsi="Arial Unicode MS"/>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1440" w:hanging="1440"/>
      </w:pPr>
      <w:rPr>
        <w:rFonts w:hAnsi="Arial Unicode MS"/>
        <w:b/>
        <w:b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1584" w:hanging="1584"/>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5C853549"/>
    <w:multiLevelType w:val="hybridMultilevel"/>
    <w:tmpl w:val="4CFA6BE6"/>
    <w:numStyleLink w:val="ImportedStyle7"/>
  </w:abstractNum>
  <w:abstractNum w:abstractNumId="9" w15:restartNumberingAfterBreak="0">
    <w:nsid w:val="5D710BBC"/>
    <w:multiLevelType w:val="hybridMultilevel"/>
    <w:tmpl w:val="6A4434C0"/>
    <w:numStyleLink w:val="ImportedStyle2"/>
  </w:abstractNum>
  <w:abstractNum w:abstractNumId="10" w15:restartNumberingAfterBreak="0">
    <w:nsid w:val="693F676E"/>
    <w:multiLevelType w:val="hybridMultilevel"/>
    <w:tmpl w:val="534E72AC"/>
    <w:lvl w:ilvl="0" w:tplc="10000001">
      <w:start w:val="1"/>
      <w:numFmt w:val="bullet"/>
      <w:lvlText w:val=""/>
      <w:lvlJc w:val="left"/>
      <w:pPr>
        <w:ind w:left="720" w:hanging="360"/>
      </w:pPr>
      <w:rPr>
        <w:rFonts w:ascii="Symbol" w:hAnsi="Symbol" w:hint="default"/>
      </w:r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 w15:restartNumberingAfterBreak="0">
    <w:nsid w:val="6A3F38AB"/>
    <w:multiLevelType w:val="hybridMultilevel"/>
    <w:tmpl w:val="4CFA6BE6"/>
    <w:styleLink w:val="ImportedStyle7"/>
    <w:lvl w:ilvl="0" w:tplc="EEC8049C">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1" w:tplc="1A884E4E">
      <w:start w:val="1"/>
      <w:numFmt w:val="decimal"/>
      <w:lvlText w:val="%2."/>
      <w:lvlJc w:val="left"/>
      <w:pPr>
        <w:ind w:left="1350" w:hanging="54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74A43672">
      <w:start w:val="1"/>
      <w:numFmt w:val="lowerRoman"/>
      <w:lvlText w:val="%3)"/>
      <w:lvlJc w:val="left"/>
      <w:pPr>
        <w:ind w:left="2340" w:hanging="720"/>
      </w:pPr>
      <w:rPr>
        <w:rFonts w:hAnsi="Arial Unicode MS"/>
        <w:caps w:val="0"/>
        <w:smallCaps w:val="0"/>
        <w:strike w:val="0"/>
        <w:dstrike w:val="0"/>
        <w:outline w:val="0"/>
        <w:emboss w:val="0"/>
        <w:imprint w:val="0"/>
        <w:spacing w:val="0"/>
        <w:w w:val="100"/>
        <w:kern w:val="0"/>
        <w:position w:val="0"/>
        <w:highlight w:val="none"/>
        <w:vertAlign w:val="baseline"/>
      </w:rPr>
    </w:lvl>
    <w:lvl w:ilvl="3" w:tplc="4422562C">
      <w:start w:val="1"/>
      <w:numFmt w:val="lowerLetter"/>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84CE77E">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A7CA1DE">
      <w:start w:val="1"/>
      <w:numFmt w:val="lowerRoman"/>
      <w:lvlText w:val="%6."/>
      <w:lvlJc w:val="left"/>
      <w:pPr>
        <w:ind w:left="3960" w:hanging="306"/>
      </w:pPr>
      <w:rPr>
        <w:rFonts w:hAnsi="Arial Unicode MS"/>
        <w:caps w:val="0"/>
        <w:smallCaps w:val="0"/>
        <w:strike w:val="0"/>
        <w:dstrike w:val="0"/>
        <w:outline w:val="0"/>
        <w:emboss w:val="0"/>
        <w:imprint w:val="0"/>
        <w:spacing w:val="0"/>
        <w:w w:val="100"/>
        <w:kern w:val="0"/>
        <w:position w:val="0"/>
        <w:highlight w:val="none"/>
        <w:vertAlign w:val="baseline"/>
      </w:rPr>
    </w:lvl>
    <w:lvl w:ilvl="6" w:tplc="38FC758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8605BE8">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C4064C6">
      <w:start w:val="1"/>
      <w:numFmt w:val="lowerRoman"/>
      <w:lvlText w:val="%9."/>
      <w:lvlJc w:val="left"/>
      <w:pPr>
        <w:ind w:left="6120" w:hanging="30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72BE252E"/>
    <w:multiLevelType w:val="hybridMultilevel"/>
    <w:tmpl w:val="3D8A31F6"/>
    <w:lvl w:ilvl="0" w:tplc="10000001">
      <w:start w:val="1"/>
      <w:numFmt w:val="bullet"/>
      <w:lvlText w:val=""/>
      <w:lvlJc w:val="left"/>
      <w:pPr>
        <w:ind w:left="720" w:hanging="360"/>
      </w:pPr>
      <w:rPr>
        <w:rFonts w:ascii="Symbol" w:hAnsi="Symbol" w:hint="default"/>
      </w:r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3" w15:restartNumberingAfterBreak="0">
    <w:nsid w:val="75463EDB"/>
    <w:multiLevelType w:val="hybridMultilevel"/>
    <w:tmpl w:val="5658C07C"/>
    <w:lvl w:ilvl="0" w:tplc="10000001">
      <w:start w:val="1"/>
      <w:numFmt w:val="bullet"/>
      <w:lvlText w:val=""/>
      <w:lvlJc w:val="left"/>
      <w:pPr>
        <w:ind w:left="720" w:hanging="360"/>
      </w:pPr>
      <w:rPr>
        <w:rFonts w:ascii="Symbol" w:hAnsi="Symbol" w:hint="default"/>
      </w:r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 w15:restartNumberingAfterBreak="0">
    <w:nsid w:val="7C214B9F"/>
    <w:multiLevelType w:val="hybridMultilevel"/>
    <w:tmpl w:val="CFD84ACC"/>
    <w:lvl w:ilvl="0" w:tplc="10000001">
      <w:start w:val="1"/>
      <w:numFmt w:val="bullet"/>
      <w:lvlText w:val=""/>
      <w:lvlJc w:val="left"/>
      <w:pPr>
        <w:ind w:left="720" w:hanging="360"/>
      </w:pPr>
      <w:rPr>
        <w:rFonts w:ascii="Symbol" w:hAnsi="Symbol" w:hint="default"/>
      </w:r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9"/>
  </w:num>
  <w:num w:numId="5">
    <w:abstractNumId w:val="9"/>
    <w:lvlOverride w:ilvl="0">
      <w:lvl w:ilvl="0" w:tplc="5F8CE87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F43AF03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23F0246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C4BAA8B6">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FCF858A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79EE0A3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C704746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6BB8E47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B2641BC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6">
    <w:abstractNumId w:val="6"/>
    <w:lvlOverride w:ilvl="0">
      <w:startOverride w:val="2"/>
    </w:lvlOverride>
  </w:num>
  <w:num w:numId="7">
    <w:abstractNumId w:val="6"/>
    <w:lvlOverride w:ilvl="1">
      <w:startOverride w:val="2"/>
    </w:lvlOverride>
  </w:num>
  <w:num w:numId="8">
    <w:abstractNumId w:val="6"/>
    <w:lvlOverride w:ilvl="0">
      <w:startOverride w:val="6"/>
    </w:lvlOverride>
  </w:num>
  <w:num w:numId="9">
    <w:abstractNumId w:val="0"/>
  </w:num>
  <w:num w:numId="10">
    <w:abstractNumId w:val="3"/>
  </w:num>
  <w:num w:numId="11">
    <w:abstractNumId w:val="6"/>
    <w:lvlOverride w:ilvl="1">
      <w:startOverride w:val="2"/>
    </w:lvlOverride>
  </w:num>
  <w:num w:numId="12">
    <w:abstractNumId w:val="11"/>
  </w:num>
  <w:num w:numId="13">
    <w:abstractNumId w:val="8"/>
  </w:num>
  <w:num w:numId="14">
    <w:abstractNumId w:val="4"/>
  </w:num>
  <w:num w:numId="15">
    <w:abstractNumId w:val="10"/>
  </w:num>
  <w:num w:numId="16">
    <w:abstractNumId w:val="12"/>
  </w:num>
  <w:num w:numId="17">
    <w:abstractNumId w:val="14"/>
  </w:num>
  <w:num w:numId="18">
    <w:abstractNumId w:val="13"/>
  </w:num>
  <w:num w:numId="19">
    <w:abstractNumId w:val="2"/>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revisionView w:inkAnnotations="0"/>
  <w:defaultTabStop w:val="720"/>
  <w:characterSpacingControl w:val="doNotCompress"/>
  <w:savePreviewPicture/>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2CA1"/>
    <w:rsid w:val="00047A12"/>
    <w:rsid w:val="000660B8"/>
    <w:rsid w:val="00073117"/>
    <w:rsid w:val="000A20CA"/>
    <w:rsid w:val="00183FEE"/>
    <w:rsid w:val="001B6DF3"/>
    <w:rsid w:val="00212CA1"/>
    <w:rsid w:val="00223C7D"/>
    <w:rsid w:val="002476DC"/>
    <w:rsid w:val="00334D91"/>
    <w:rsid w:val="0049079C"/>
    <w:rsid w:val="004D3A1B"/>
    <w:rsid w:val="00506CBC"/>
    <w:rsid w:val="005F60E9"/>
    <w:rsid w:val="006A4249"/>
    <w:rsid w:val="00790D5D"/>
    <w:rsid w:val="00845C78"/>
    <w:rsid w:val="008A3561"/>
    <w:rsid w:val="009555AB"/>
    <w:rsid w:val="0096131B"/>
    <w:rsid w:val="009D61BB"/>
    <w:rsid w:val="00C75FB1"/>
    <w:rsid w:val="00CC14BE"/>
    <w:rsid w:val="00DA23E3"/>
    <w:rsid w:val="00DC489C"/>
    <w:rsid w:val="00DE56B0"/>
    <w:rsid w:val="00E50925"/>
    <w:rsid w:val="00EB60BD"/>
    <w:rsid w:val="00FA01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9AA94"/>
  <w15:docId w15:val="{EC76718A-12A0-404E-9CEF-F0750EA45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2">
    <w:name w:val="heading 2"/>
    <w:next w:val="Body"/>
    <w:uiPriority w:val="9"/>
    <w:unhideWhenUsed/>
    <w:qFormat/>
    <w:pPr>
      <w:keepNext/>
      <w:keepLines/>
      <w:spacing w:before="240" w:after="120"/>
      <w:jc w:val="both"/>
      <w:outlineLvl w:val="1"/>
    </w:pPr>
    <w:rPr>
      <w:rFonts w:ascii="Calibri" w:eastAsia="Calibri" w:hAnsi="Calibri" w:cs="Calibri"/>
      <w:b/>
      <w:bCs/>
      <w:color w:val="000000"/>
      <w:sz w:val="24"/>
      <w:szCs w:val="24"/>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Footer">
    <w:name w:val="footer"/>
    <w:pPr>
      <w:tabs>
        <w:tab w:val="center" w:pos="4703"/>
        <w:tab w:val="right" w:pos="9406"/>
      </w:tabs>
      <w:jc w:val="both"/>
    </w:pPr>
    <w:rPr>
      <w:rFonts w:ascii="Calibri" w:eastAsia="Calibri" w:hAnsi="Calibri" w:cs="Calibri"/>
      <w:color w:val="000000"/>
      <w:u w:color="000000"/>
    </w:rPr>
  </w:style>
  <w:style w:type="paragraph" w:customStyle="1" w:styleId="Body">
    <w:name w:val="Body"/>
    <w:pPr>
      <w:spacing w:before="120" w:after="120"/>
      <w:jc w:val="both"/>
    </w:pPr>
    <w:rPr>
      <w:rFonts w:ascii="Calibri" w:eastAsia="Calibri" w:hAnsi="Calibri" w:cs="Calibri"/>
      <w:color w:val="000000"/>
      <w:u w:color="000000"/>
    </w:rPr>
  </w:style>
  <w:style w:type="paragraph" w:styleId="Header">
    <w:name w:val="header"/>
    <w:pPr>
      <w:tabs>
        <w:tab w:val="center" w:pos="4703"/>
        <w:tab w:val="right" w:pos="9406"/>
      </w:tabs>
      <w:jc w:val="both"/>
    </w:pPr>
    <w:rPr>
      <w:rFonts w:ascii="Calibri" w:eastAsia="Calibri" w:hAnsi="Calibri" w:cs="Calibri"/>
      <w:color w:val="000000"/>
      <w:u w:color="000000"/>
    </w:rPr>
  </w:style>
  <w:style w:type="paragraph" w:customStyle="1" w:styleId="Heading">
    <w:name w:val="Heading"/>
    <w:next w:val="Body"/>
    <w:pPr>
      <w:keepNext/>
      <w:keepLines/>
      <w:spacing w:before="240" w:after="120"/>
      <w:jc w:val="both"/>
      <w:outlineLvl w:val="0"/>
    </w:pPr>
    <w:rPr>
      <w:rFonts w:ascii="Calibri" w:eastAsia="Calibri" w:hAnsi="Calibri" w:cs="Calibri"/>
      <w:b/>
      <w:bCs/>
      <w:color w:val="365F91"/>
      <w:sz w:val="28"/>
      <w:szCs w:val="28"/>
      <w:u w:color="365F91"/>
    </w:rPr>
  </w:style>
  <w:style w:type="paragraph" w:customStyle="1" w:styleId="Default">
    <w:name w:val="Default"/>
    <w:pPr>
      <w:spacing w:before="120" w:after="120"/>
      <w:jc w:val="both"/>
    </w:pPr>
    <w:rPr>
      <w:rFonts w:eastAsia="Times New Roman"/>
      <w:color w:val="000000"/>
      <w:sz w:val="24"/>
      <w:szCs w:val="24"/>
      <w:u w:color="000000"/>
    </w:rPr>
  </w:style>
  <w:style w:type="numbering" w:customStyle="1" w:styleId="ImportedStyle1">
    <w:name w:val="Imported Style 1"/>
    <w:pPr>
      <w:numPr>
        <w:numId w:val="1"/>
      </w:numPr>
    </w:pPr>
  </w:style>
  <w:style w:type="paragraph" w:styleId="ListParagraph">
    <w:name w:val="List Paragraph"/>
    <w:pPr>
      <w:spacing w:after="120"/>
      <w:ind w:left="720"/>
    </w:pPr>
    <w:rPr>
      <w:rFonts w:ascii="Calibri" w:eastAsia="Calibri" w:hAnsi="Calibri" w:cs="Calibri"/>
      <w:color w:val="000000"/>
      <w:u w:color="000000"/>
    </w:rPr>
  </w:style>
  <w:style w:type="numbering" w:customStyle="1" w:styleId="ImportedStyle2">
    <w:name w:val="Imported Style 2"/>
    <w:pPr>
      <w:numPr>
        <w:numId w:val="3"/>
      </w:numPr>
    </w:pPr>
  </w:style>
  <w:style w:type="paragraph" w:customStyle="1" w:styleId="GEFFieldtoFillout">
    <w:name w:val="GEF Field to Fill out"/>
    <w:rPr>
      <w:rFonts w:cs="Arial Unicode MS"/>
      <w:color w:val="000000"/>
      <w:u w:color="000000"/>
    </w:rPr>
  </w:style>
  <w:style w:type="paragraph" w:styleId="FootnoteText">
    <w:name w:val="footnote text"/>
    <w:link w:val="FootnoteTextChar"/>
    <w:pPr>
      <w:keepLines/>
      <w:spacing w:after="120" w:line="200" w:lineRule="atLeast"/>
      <w:jc w:val="both"/>
    </w:pPr>
    <w:rPr>
      <w:rFonts w:eastAsia="Times New Roman"/>
      <w:color w:val="000000"/>
      <w:sz w:val="16"/>
      <w:szCs w:val="16"/>
      <w:u w:color="000000"/>
    </w:rPr>
  </w:style>
  <w:style w:type="paragraph" w:styleId="CommentText">
    <w:name w:val="annotation text"/>
    <w:pPr>
      <w:spacing w:before="120" w:after="120"/>
      <w:jc w:val="both"/>
    </w:pPr>
    <w:rPr>
      <w:rFonts w:ascii="Calibri" w:eastAsia="Calibri" w:hAnsi="Calibri" w:cs="Calibri"/>
      <w:color w:val="000000"/>
      <w:u w:color="000000"/>
    </w:rPr>
  </w:style>
  <w:style w:type="numbering" w:customStyle="1" w:styleId="ImportedStyle3">
    <w:name w:val="Imported Style 3"/>
    <w:pPr>
      <w:numPr>
        <w:numId w:val="9"/>
      </w:numPr>
    </w:pPr>
  </w:style>
  <w:style w:type="paragraph" w:styleId="PlainText">
    <w:name w:val="Plain Text"/>
    <w:pPr>
      <w:widowControl w:val="0"/>
      <w:jc w:val="both"/>
    </w:pPr>
    <w:rPr>
      <w:rFonts w:ascii="SimSun" w:eastAsia="SimSun" w:hAnsi="SimSun" w:cs="SimSun"/>
      <w:color w:val="000000"/>
      <w:kern w:val="2"/>
      <w:sz w:val="21"/>
      <w:szCs w:val="21"/>
      <w:u w:color="00000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6A424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4249"/>
    <w:rPr>
      <w:rFonts w:ascii="Segoe UI" w:hAnsi="Segoe UI" w:cs="Segoe UI"/>
      <w:sz w:val="18"/>
      <w:szCs w:val="18"/>
      <w:lang w:val="en-US" w:eastAsia="en-US"/>
    </w:rPr>
  </w:style>
  <w:style w:type="character" w:customStyle="1" w:styleId="FootnoteTextChar">
    <w:name w:val="Footnote Text Char"/>
    <w:basedOn w:val="DefaultParagraphFont"/>
    <w:link w:val="FootnoteText"/>
    <w:rsid w:val="00C75FB1"/>
    <w:rPr>
      <w:rFonts w:eastAsia="Times New Roman"/>
      <w:color w:val="000000"/>
      <w:sz w:val="16"/>
      <w:szCs w:val="16"/>
      <w:u w:color="000000"/>
      <w:lang w:val="en-US"/>
    </w:rPr>
  </w:style>
  <w:style w:type="numbering" w:customStyle="1" w:styleId="ImportedStyle7">
    <w:name w:val="Imported Style 7"/>
    <w:rsid w:val="00C75FB1"/>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Annex L C-SAP 2 PIMS5821 Project Situation Analysis 0104 2019 Ver 1</DocumentTitle>
  </documentManagement>
</p:properties>
</file>

<file path=customXml/itemProps1.xml><?xml version="1.0" encoding="utf-8"?>
<ds:datastoreItem xmlns:ds="http://schemas.openxmlformats.org/officeDocument/2006/customXml" ds:itemID="{B35910CC-5820-47CD-BF42-6C9CC149CB4D}">
  <ds:schemaRefs>
    <ds:schemaRef ds:uri="http://schemas.openxmlformats.org/officeDocument/2006/bibliography"/>
  </ds:schemaRefs>
</ds:datastoreItem>
</file>

<file path=customXml/itemProps2.xml><?xml version="1.0" encoding="utf-8"?>
<ds:datastoreItem xmlns:ds="http://schemas.openxmlformats.org/officeDocument/2006/customXml" ds:itemID="{4DA06056-43AB-4B8B-AABA-13269DE3F603}"/>
</file>

<file path=customXml/itemProps3.xml><?xml version="1.0" encoding="utf-8"?>
<ds:datastoreItem xmlns:ds="http://schemas.openxmlformats.org/officeDocument/2006/customXml" ds:itemID="{82969812-D20B-4040-9349-84E3CEA522E8}"/>
</file>

<file path=customXml/itemProps4.xml><?xml version="1.0" encoding="utf-8"?>
<ds:datastoreItem xmlns:ds="http://schemas.openxmlformats.org/officeDocument/2006/customXml" ds:itemID="{8AFFBF20-78FE-41DC-97F8-595924DB7AC7}"/>
</file>

<file path=docProps/app.xml><?xml version="1.0" encoding="utf-8"?>
<Properties xmlns="http://schemas.openxmlformats.org/officeDocument/2006/extended-properties" xmlns:vt="http://schemas.openxmlformats.org/officeDocument/2006/docPropsVTypes">
  <Template>Normal.dotm</Template>
  <TotalTime>0</TotalTime>
  <Pages>27</Pages>
  <Words>16122</Words>
  <Characters>91902</Characters>
  <Application>Microsoft Office Word</Application>
  <DocSecurity>0</DocSecurity>
  <Lines>765</Lines>
  <Paragraphs>215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Carsten</dc:creator>
  <cp:lastModifiedBy>Carline Jean-Louis</cp:lastModifiedBy>
  <cp:revision>2</cp:revision>
  <dcterms:created xsi:type="dcterms:W3CDTF">2019-04-02T20:48:00Z</dcterms:created>
  <dcterms:modified xsi:type="dcterms:W3CDTF">2019-04-02T20:48:00Z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